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b/>
          <w:b/>
          <w:bCs/>
          <w:color w:val="555555"/>
          <w:spacing w:val="-15"/>
          <w:sz w:val="28"/>
          <w:szCs w:val="28"/>
          <w:lang w:eastAsia="ru-RU"/>
        </w:rPr>
      </w:pPr>
      <w:bookmarkStart w:id="0" w:name="_GoBack"/>
      <w:bookmarkEnd w:id="0"/>
      <w:r>
        <w:rPr>
          <w:rFonts w:eastAsia="Times New Roman" w:ascii="Times New Roman" w:hAnsi="Times New Roman"/>
          <w:b/>
          <w:bCs/>
          <w:color w:val="555555"/>
          <w:spacing w:val="-15"/>
          <w:sz w:val="28"/>
          <w:szCs w:val="28"/>
          <w:lang w:eastAsia="ru-RU"/>
        </w:rPr>
        <w:t>Администрация</w:t>
      </w:r>
    </w:p>
    <w:p>
      <w:pPr>
        <w:pStyle w:val="Normal"/>
        <w:jc w:val="center"/>
        <w:rPr>
          <w:rFonts w:ascii="Times New Roman" w:hAnsi="Times New Roman" w:eastAsia="Times New Roman"/>
          <w:b/>
          <w:b/>
          <w:bCs/>
          <w:color w:val="555555"/>
          <w:spacing w:val="-15"/>
          <w:sz w:val="28"/>
          <w:szCs w:val="28"/>
          <w:lang w:eastAsia="ru-RU"/>
        </w:rPr>
      </w:pPr>
      <w:r>
        <w:rPr>
          <w:rFonts w:eastAsia="Times New Roman" w:ascii="Times New Roman" w:hAnsi="Times New Roman"/>
          <w:b/>
          <w:bCs/>
          <w:color w:val="555555"/>
          <w:spacing w:val="-15"/>
          <w:sz w:val="28"/>
          <w:szCs w:val="28"/>
          <w:lang w:eastAsia="ru-RU"/>
        </w:rPr>
        <w:t>Муниципального образования «Капустиноярский сельсовет»</w:t>
      </w:r>
    </w:p>
    <w:p>
      <w:pPr>
        <w:pStyle w:val="Normal"/>
        <w:jc w:val="center"/>
        <w:rPr>
          <w:rFonts w:ascii="Times New Roman" w:hAnsi="Times New Roman" w:eastAsia="Times New Roman"/>
          <w:b/>
          <w:b/>
          <w:bCs/>
          <w:color w:val="555555"/>
          <w:spacing w:val="-15"/>
          <w:sz w:val="28"/>
          <w:szCs w:val="28"/>
          <w:lang w:eastAsia="ru-RU"/>
        </w:rPr>
      </w:pPr>
      <w:r>
        <w:rPr>
          <w:rFonts w:eastAsia="Times New Roman" w:ascii="Times New Roman" w:hAnsi="Times New Roman"/>
          <w:b/>
          <w:bCs/>
          <w:color w:val="555555"/>
          <w:spacing w:val="-15"/>
          <w:sz w:val="28"/>
          <w:szCs w:val="28"/>
          <w:lang w:eastAsia="ru-RU"/>
        </w:rPr>
        <w:t>Ахтубинского района Астраханской области.</w:t>
      </w:r>
    </w:p>
    <w:p>
      <w:pPr>
        <w:pStyle w:val="Normal"/>
        <w:jc w:val="center"/>
        <w:rPr>
          <w:rFonts w:ascii="Times New Roman" w:hAnsi="Times New Roman" w:eastAsia="Times New Roman"/>
          <w:b/>
          <w:b/>
          <w:bCs/>
          <w:color w:val="555555"/>
          <w:spacing w:val="-15"/>
          <w:sz w:val="28"/>
          <w:szCs w:val="28"/>
          <w:lang w:eastAsia="ru-RU"/>
        </w:rPr>
      </w:pPr>
      <w:r>
        <w:rPr>
          <w:rFonts w:eastAsia="Times New Roman" w:ascii="Times New Roman" w:hAnsi="Times New Roman"/>
          <w:b/>
          <w:bCs/>
          <w:color w:val="555555"/>
          <w:spacing w:val="-15"/>
          <w:sz w:val="28"/>
          <w:szCs w:val="28"/>
          <w:lang w:eastAsia="ru-RU"/>
        </w:rPr>
      </w:r>
    </w:p>
    <w:p>
      <w:pPr>
        <w:pStyle w:val="Normal"/>
        <w:jc w:val="center"/>
        <w:rPr>
          <w:rFonts w:ascii="Times New Roman" w:hAnsi="Times New Roman"/>
          <w:b/>
          <w:b/>
          <w:sz w:val="28"/>
          <w:szCs w:val="28"/>
          <w:lang w:eastAsia="ru-RU"/>
        </w:rPr>
      </w:pPr>
      <w:r>
        <w:rPr>
          <w:rFonts w:eastAsia="Times New Roman" w:ascii="Times New Roman" w:hAnsi="Times New Roman"/>
          <w:b/>
          <w:bCs/>
          <w:color w:val="555555"/>
          <w:spacing w:val="-15"/>
          <w:sz w:val="28"/>
          <w:szCs w:val="28"/>
          <w:lang w:eastAsia="ru-RU"/>
        </w:rPr>
        <w:t>Постановление.</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pPr>
      <w:r>
        <w:rPr>
          <w:rFonts w:ascii="Times New Roman" w:hAnsi="Times New Roman"/>
          <w:sz w:val="28"/>
          <w:szCs w:val="28"/>
          <w:lang w:eastAsia="ru-RU"/>
        </w:rPr>
        <w:t xml:space="preserve">«Об утверждении Порядка обжалования </w:t>
      </w:r>
    </w:p>
    <w:p>
      <w:pPr>
        <w:pStyle w:val="NoSpacing"/>
        <w:jc w:val="both"/>
        <w:rPr/>
      </w:pPr>
      <w:r>
        <w:rPr>
          <w:rFonts w:ascii="Times New Roman" w:hAnsi="Times New Roman"/>
          <w:sz w:val="28"/>
          <w:szCs w:val="28"/>
          <w:lang w:eastAsia="ru-RU"/>
        </w:rPr>
        <w:t xml:space="preserve">нормативных правовых актов и иных решений, </w:t>
      </w:r>
    </w:p>
    <w:p>
      <w:pPr>
        <w:pStyle w:val="NoSpacing"/>
        <w:jc w:val="both"/>
        <w:rPr/>
      </w:pPr>
      <w:r>
        <w:rPr>
          <w:rFonts w:ascii="Times New Roman" w:hAnsi="Times New Roman"/>
          <w:sz w:val="28"/>
          <w:szCs w:val="28"/>
          <w:lang w:eastAsia="ru-RU"/>
        </w:rPr>
        <w:t>принятых органами местного самоуправления,</w:t>
      </w:r>
    </w:p>
    <w:p>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муниципальных правовых актов»</w:t>
      </w:r>
    </w:p>
    <w:p>
      <w:pPr>
        <w:pStyle w:val="Normal"/>
        <w:shd w:val="clear" w:color="auto" w:fill="FFFFFF"/>
        <w:spacing w:lineRule="atLeast" w:line="300"/>
        <w:textAlignment w:val="baseline"/>
        <w:rPr>
          <w:rFonts w:ascii="inherit" w:hAnsi="inherit" w:eastAsia="Times New Roman" w:cs="Arial"/>
          <w:b/>
          <w:b/>
          <w:bCs/>
          <w:color w:val="555555"/>
          <w:sz w:val="18"/>
          <w:szCs w:val="18"/>
          <w:lang w:eastAsia="ru-RU"/>
        </w:rPr>
      </w:pPr>
      <w:r>
        <w:rPr>
          <w:rFonts w:eastAsia="Times New Roman" w:cs="Arial" w:ascii="inherit" w:hAnsi="inherit"/>
          <w:b/>
          <w:bCs/>
          <w:color w:val="555555"/>
          <w:sz w:val="18"/>
          <w:szCs w:val="18"/>
          <w:lang w:eastAsia="ru-RU"/>
        </w:rPr>
      </w:r>
    </w:p>
    <w:p>
      <w:pPr>
        <w:pStyle w:val="Normal"/>
        <w:shd w:val="clear" w:color="auto" w:fill="FFFFFF"/>
        <w:spacing w:lineRule="atLeast" w:line="300"/>
        <w:textAlignment w:val="baseline"/>
        <w:rPr>
          <w:rFonts w:ascii="inherit" w:hAnsi="inherit" w:eastAsia="Times New Roman" w:cs="Arial"/>
          <w:color w:val="555555"/>
          <w:sz w:val="28"/>
          <w:szCs w:val="28"/>
          <w:lang w:eastAsia="ru-RU"/>
        </w:rPr>
      </w:pPr>
      <w:r>
        <w:rPr>
          <w:rFonts w:eastAsia="Times New Roman" w:cs="Arial" w:ascii="inherit" w:hAnsi="inherit"/>
          <w:color w:val="555555"/>
          <w:sz w:val="28"/>
          <w:szCs w:val="28"/>
          <w:lang w:eastAsia="ru-RU"/>
        </w:rPr>
        <w:t>04.12.2020г                                                                                  № 62</w:t>
      </w:r>
    </w:p>
    <w:p>
      <w:pPr>
        <w:pStyle w:val="Normal"/>
        <w:shd w:val="clear" w:color="auto" w:fill="FFFFFF"/>
        <w:spacing w:lineRule="atLeast" w:line="300"/>
        <w:textAlignment w:val="baseline"/>
        <w:rPr>
          <w:rFonts w:ascii="inherit" w:hAnsi="inherit" w:eastAsia="Times New Roman" w:cs="Arial"/>
          <w:color w:val="555555"/>
          <w:sz w:val="18"/>
          <w:szCs w:val="18"/>
          <w:lang w:eastAsia="ru-RU"/>
        </w:rPr>
      </w:pPr>
      <w:r>
        <w:rPr>
          <w:rFonts w:eastAsia="Times New Roman" w:cs="Arial" w:ascii="inherit" w:hAnsi="inherit"/>
          <w:color w:val="555555"/>
          <w:sz w:val="18"/>
          <w:szCs w:val="18"/>
          <w:lang w:eastAsia="ru-RU"/>
        </w:rPr>
      </w:r>
    </w:p>
    <w:p>
      <w:pPr>
        <w:pStyle w:val="Normal"/>
        <w:shd w:val="clear" w:color="auto" w:fill="FFFFFF"/>
        <w:spacing w:lineRule="atLeast" w:line="300"/>
        <w:jc w:val="both"/>
        <w:textAlignment w:val="baseline"/>
        <w:rPr/>
      </w:pPr>
      <w:r>
        <w:rPr>
          <w:rFonts w:eastAsia="Times New Roman" w:ascii="Times New Roman" w:hAnsi="Times New Roman"/>
          <w:b/>
          <w:color w:val="555555"/>
          <w:sz w:val="28"/>
          <w:szCs w:val="28"/>
          <w:lang w:eastAsia="ru-RU"/>
        </w:rPr>
        <w:t>       </w:t>
      </w:r>
    </w:p>
    <w:p>
      <w:pPr>
        <w:pStyle w:val="Normal"/>
        <w:shd w:val="clear" w:color="auto" w:fill="FFFFFF"/>
        <w:spacing w:lineRule="atLeast" w:line="300"/>
        <w:jc w:val="both"/>
        <w:textAlignment w:val="baseline"/>
        <w:rPr>
          <w:rFonts w:ascii="Times New Roman" w:hAnsi="Times New Roman" w:eastAsia="Times New Roman"/>
          <w:b/>
          <w:b/>
          <w:color w:val="555555"/>
          <w:sz w:val="28"/>
          <w:szCs w:val="28"/>
          <w:lang w:eastAsia="ru-RU"/>
        </w:rPr>
      </w:pPr>
      <w:r>
        <w:rPr/>
      </w:r>
    </w:p>
    <w:p>
      <w:pPr>
        <w:pStyle w:val="Normal"/>
        <w:shd w:val="clear" w:color="auto" w:fill="FFFFFF"/>
        <w:spacing w:lineRule="atLeast" w:line="300"/>
        <w:jc w:val="both"/>
        <w:textAlignment w:val="baseline"/>
        <w:rPr>
          <w:rFonts w:ascii="Times New Roman" w:hAnsi="Times New Roman" w:eastAsia="Times New Roman"/>
          <w:b/>
          <w:b/>
          <w:color w:val="555555"/>
          <w:sz w:val="28"/>
          <w:szCs w:val="28"/>
          <w:lang w:eastAsia="ru-RU"/>
        </w:rPr>
      </w:pPr>
      <w:r>
        <w:rPr/>
      </w:r>
    </w:p>
    <w:p>
      <w:pPr>
        <w:pStyle w:val="Normal"/>
        <w:shd w:val="clear" w:color="auto" w:fill="FFFFFF"/>
        <w:spacing w:lineRule="atLeast" w:line="300"/>
        <w:jc w:val="both"/>
        <w:textAlignment w:val="baseline"/>
        <w:rPr>
          <w:rFonts w:ascii="Times New Roman" w:hAnsi="Times New Roman" w:eastAsia="Times New Roman"/>
          <w:color w:val="555555"/>
          <w:sz w:val="28"/>
          <w:szCs w:val="28"/>
          <w:lang w:eastAsia="ru-RU"/>
        </w:rPr>
      </w:pPr>
      <w:r>
        <w:rPr>
          <w:rFonts w:eastAsia="Times New Roman" w:ascii="Times New Roman" w:hAnsi="Times New Roman"/>
          <w:b/>
          <w:color w:val="555555"/>
          <w:sz w:val="28"/>
          <w:szCs w:val="28"/>
          <w:lang w:eastAsia="ru-RU"/>
        </w:rPr>
        <w:tab/>
        <w:t xml:space="preserve"> </w:t>
      </w:r>
      <w:r>
        <w:rPr>
          <w:rFonts w:eastAsia="Times New Roman" w:ascii="Times New Roman" w:hAnsi="Times New Roman"/>
          <w:color w:val="555555"/>
          <w:sz w:val="28"/>
          <w:szCs w:val="28"/>
          <w:lang w:eastAsia="ru-RU"/>
        </w:rPr>
        <w:t xml:space="preserve">В соответствии с Федеральным законом от 27.07.2010 № 210-ФЗ «Об организации предоставления муниципальных услуг», ФЗ от 06.10.2013 № 131-ФЗ «Об общих принципах организации местного самоуправления», Устава муниципального образования «Капустиноярский сельсовет» Ахтубинского района Астраханской области.  </w:t>
      </w:r>
    </w:p>
    <w:p>
      <w:pPr>
        <w:pStyle w:val="Normal"/>
        <w:shd w:val="clear" w:color="auto" w:fill="FFFFFF"/>
        <w:spacing w:lineRule="atLeast" w:line="300"/>
        <w:textAlignment w:val="baseline"/>
        <w:rPr>
          <w:rFonts w:ascii="inherit" w:hAnsi="inherit" w:eastAsia="Times New Roman" w:cs="Arial"/>
          <w:color w:val="555555"/>
          <w:sz w:val="18"/>
          <w:szCs w:val="18"/>
          <w:lang w:eastAsia="ru-RU"/>
        </w:rPr>
      </w:pPr>
      <w:r>
        <w:rPr>
          <w:rFonts w:eastAsia="Times New Roman" w:cs="Arial" w:ascii="inherit" w:hAnsi="inherit"/>
          <w:color w:val="555555"/>
          <w:sz w:val="18"/>
          <w:szCs w:val="18"/>
          <w:lang w:eastAsia="ru-RU"/>
        </w:rPr>
      </w:r>
    </w:p>
    <w:p>
      <w:pPr>
        <w:pStyle w:val="Normal"/>
        <w:shd w:val="clear" w:color="auto" w:fill="FFFFFF"/>
        <w:spacing w:lineRule="atLeast" w:line="300"/>
        <w:textAlignment w:val="baseline"/>
        <w:rPr>
          <w:rFonts w:ascii="Times New Roman" w:hAnsi="Times New Roman" w:eastAsia="Times New Roman"/>
          <w:b/>
          <w:b/>
          <w:bCs/>
          <w:color w:val="555555"/>
          <w:sz w:val="28"/>
          <w:szCs w:val="28"/>
          <w:lang w:eastAsia="ru-RU"/>
        </w:rPr>
      </w:pPr>
      <w:r>
        <w:rPr>
          <w:rFonts w:eastAsia="Times New Roman" w:ascii="Times New Roman" w:hAnsi="Times New Roman"/>
          <w:color w:val="555555"/>
          <w:sz w:val="28"/>
          <w:szCs w:val="28"/>
          <w:lang w:eastAsia="ru-RU"/>
        </w:rPr>
        <w:t> </w:t>
      </w:r>
      <w:r>
        <w:rPr>
          <w:rFonts w:eastAsia="Times New Roman" w:ascii="Times New Roman" w:hAnsi="Times New Roman"/>
          <w:b/>
          <w:bCs/>
          <w:color w:val="555555"/>
          <w:sz w:val="28"/>
          <w:szCs w:val="28"/>
          <w:lang w:eastAsia="ru-RU"/>
        </w:rPr>
        <w:t>ПОСТАНОВЛЯЕТ:</w:t>
      </w:r>
    </w:p>
    <w:p>
      <w:pPr>
        <w:pStyle w:val="Normal"/>
        <w:shd w:val="clear" w:color="auto" w:fill="FFFFFF"/>
        <w:spacing w:lineRule="atLeast" w:line="300"/>
        <w:textAlignment w:val="baseline"/>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numPr>
          <w:ilvl w:val="0"/>
          <w:numId w:val="1"/>
        </w:numPr>
        <w:shd w:val="clear" w:color="auto" w:fill="FFFFFF"/>
        <w:spacing w:lineRule="atLeast" w:line="300"/>
        <w:ind w:left="0" w:hanging="360"/>
        <w:jc w:val="both"/>
        <w:textAlignment w:val="baseline"/>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t>Утвердить Порядок обжалования нормативных правовых актов и иных решений, принятых органами местного самоуправления, муниципальных правовых актов (приложение № 1).</w:t>
      </w:r>
    </w:p>
    <w:p>
      <w:pPr>
        <w:pStyle w:val="Normal"/>
        <w:shd w:val="clear" w:color="auto" w:fill="FFFFFF"/>
        <w:spacing w:lineRule="atLeast" w:line="300"/>
        <w:jc w:val="both"/>
        <w:textAlignment w:val="baseline"/>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numPr>
          <w:ilvl w:val="0"/>
          <w:numId w:val="1"/>
        </w:numPr>
        <w:shd w:val="clear" w:color="auto" w:fill="FFFFFF"/>
        <w:spacing w:lineRule="atLeast" w:line="300"/>
        <w:ind w:left="0" w:hanging="360"/>
        <w:jc w:val="both"/>
        <w:textAlignment w:val="baseline"/>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t>Опубликовать настоящее постановление на информационном сайте муниципального образования «Капустиноярский сельсовет» Ахтубинского района Астраханской области .</w:t>
      </w:r>
    </w:p>
    <w:p>
      <w:pPr>
        <w:pStyle w:val="Normal"/>
        <w:shd w:val="clear" w:color="auto" w:fill="FFFFFF"/>
        <w:spacing w:lineRule="atLeast" w:line="300"/>
        <w:jc w:val="both"/>
        <w:textAlignment w:val="baseline"/>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numPr>
          <w:ilvl w:val="0"/>
          <w:numId w:val="1"/>
        </w:numPr>
        <w:shd w:val="clear" w:color="auto" w:fill="FFFFFF"/>
        <w:spacing w:lineRule="atLeast" w:line="300"/>
        <w:ind w:left="0" w:hanging="360"/>
        <w:jc w:val="both"/>
        <w:textAlignment w:val="baseline"/>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t>Контроль исполнения настоящего постановления оставляю за собой.</w:t>
      </w:r>
    </w:p>
    <w:p>
      <w:pPr>
        <w:pStyle w:val="Normal"/>
        <w:shd w:val="clear" w:color="auto" w:fill="FFFFFF"/>
        <w:spacing w:lineRule="atLeast" w:line="300"/>
        <w:textAlignment w:val="baseline"/>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t> </w:t>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t>Глава  администрации:                                          В.   В.  Юмагулов.</w:t>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rmal"/>
        <w:rPr>
          <w:rFonts w:ascii="Times New Roman" w:hAnsi="Times New Roman" w:eastAsia="Times New Roman"/>
          <w:color w:val="555555"/>
          <w:sz w:val="28"/>
          <w:szCs w:val="28"/>
          <w:lang w:eastAsia="ru-RU"/>
        </w:rPr>
      </w:pPr>
      <w:r>
        <w:rPr>
          <w:rFonts w:eastAsia="Times New Roman" w:ascii="Times New Roman" w:hAnsi="Times New Roman"/>
          <w:color w:val="555555"/>
          <w:sz w:val="28"/>
          <w:szCs w:val="28"/>
          <w:lang w:eastAsia="ru-RU"/>
        </w:rPr>
      </w:r>
    </w:p>
    <w:p>
      <w:pPr>
        <w:pStyle w:val="NoSpacing"/>
        <w:rPr>
          <w:rFonts w:ascii="Times New Roman" w:hAnsi="Times New Roman" w:eastAsia="Calibri"/>
          <w:sz w:val="28"/>
          <w:szCs w:val="28"/>
        </w:rPr>
      </w:pPr>
      <w:r>
        <w:rPr>
          <w:rFonts w:eastAsia="Calibri" w:ascii="Times New Roman" w:hAnsi="Times New Roman"/>
          <w:sz w:val="28"/>
          <w:szCs w:val="28"/>
        </w:rPr>
      </w:r>
    </w:p>
    <w:p>
      <w:pPr>
        <w:pStyle w:val="NoSpacing"/>
        <w:rPr>
          <w:rFonts w:ascii="Times New Roman" w:hAnsi="Times New Roman" w:eastAsia="Calibri"/>
          <w:sz w:val="28"/>
          <w:szCs w:val="28"/>
        </w:rPr>
      </w:pPr>
      <w:r>
        <w:rPr>
          <w:rFonts w:eastAsia="Calibri" w:ascii="Times New Roman" w:hAnsi="Times New Roman"/>
          <w:sz w:val="28"/>
          <w:szCs w:val="28"/>
        </w:rPr>
      </w:r>
    </w:p>
    <w:p>
      <w:pPr>
        <w:pStyle w:val="NoSpacing"/>
        <w:rPr>
          <w:rFonts w:ascii="Times New Roman" w:hAnsi="Times New Roman" w:eastAsia="Calibri"/>
          <w:sz w:val="28"/>
          <w:szCs w:val="28"/>
        </w:rPr>
      </w:pPr>
      <w:r>
        <w:rPr>
          <w:rFonts w:eastAsia="Calibri" w:ascii="Times New Roman" w:hAnsi="Times New Roman"/>
          <w:sz w:val="28"/>
          <w:szCs w:val="28"/>
        </w:rPr>
      </w:r>
    </w:p>
    <w:p>
      <w:pPr>
        <w:pStyle w:val="NoSpacing"/>
        <w:rPr>
          <w:rFonts w:ascii="Times New Roman" w:hAnsi="Times New Roman"/>
          <w:b/>
          <w:b/>
          <w:sz w:val="20"/>
          <w:szCs w:val="20"/>
        </w:rPr>
      </w:pPr>
      <w:r>
        <w:rPr>
          <w:rFonts w:ascii="Times New Roman" w:hAnsi="Times New Roman"/>
          <w:b/>
          <w:sz w:val="20"/>
          <w:szCs w:val="20"/>
        </w:rPr>
      </w:r>
    </w:p>
    <w:p>
      <w:pPr>
        <w:pStyle w:val="NoSpacing"/>
        <w:jc w:val="right"/>
        <w:rPr>
          <w:rFonts w:ascii="Times New Roman" w:hAnsi="Times New Roman"/>
          <w:sz w:val="20"/>
          <w:szCs w:val="20"/>
        </w:rPr>
      </w:pPr>
      <w:r>
        <w:rPr>
          <w:rFonts w:ascii="Times New Roman" w:hAnsi="Times New Roman"/>
          <w:sz w:val="20"/>
          <w:szCs w:val="20"/>
        </w:rPr>
        <w:t>Приложение  №1</w:t>
      </w:r>
    </w:p>
    <w:p>
      <w:pPr>
        <w:pStyle w:val="NoSpacing"/>
        <w:jc w:val="right"/>
        <w:rPr>
          <w:rFonts w:ascii="Times New Roman" w:hAnsi="Times New Roman"/>
          <w:sz w:val="20"/>
          <w:szCs w:val="20"/>
        </w:rPr>
      </w:pPr>
      <w:r>
        <w:rPr>
          <w:rFonts w:ascii="Times New Roman" w:hAnsi="Times New Roman"/>
          <w:sz w:val="20"/>
          <w:szCs w:val="20"/>
        </w:rPr>
        <w:t>к постановлению Администрации  МО</w:t>
      </w:r>
    </w:p>
    <w:p>
      <w:pPr>
        <w:pStyle w:val="NoSpacing"/>
        <w:jc w:val="right"/>
        <w:rPr>
          <w:rFonts w:ascii="Times New Roman" w:hAnsi="Times New Roman"/>
          <w:sz w:val="20"/>
          <w:szCs w:val="20"/>
        </w:rPr>
      </w:pPr>
      <w:r>
        <w:rPr>
          <w:rFonts w:ascii="Times New Roman" w:hAnsi="Times New Roman"/>
          <w:sz w:val="20"/>
          <w:szCs w:val="20"/>
        </w:rPr>
        <w:t>«Капустиноярский сельсовет»</w:t>
      </w:r>
    </w:p>
    <w:p>
      <w:pPr>
        <w:pStyle w:val="NoSpacing"/>
        <w:jc w:val="right"/>
        <w:rPr/>
      </w:pPr>
      <w:r>
        <w:rPr>
          <w:rFonts w:ascii="Times New Roman" w:hAnsi="Times New Roman"/>
          <w:sz w:val="20"/>
          <w:szCs w:val="20"/>
        </w:rPr>
        <w:t>от 04.12.2020 г. № 62</w:t>
      </w:r>
    </w:p>
    <w:p>
      <w:pPr>
        <w:pStyle w:val="NoSpacing"/>
        <w:jc w:val="right"/>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8"/>
          <w:szCs w:val="28"/>
        </w:rPr>
      </w:pPr>
      <w:r>
        <w:rPr>
          <w:rFonts w:ascii="Times New Roman" w:hAnsi="Times New Roman"/>
          <w:sz w:val="28"/>
          <w:szCs w:val="28"/>
        </w:rPr>
        <w:t xml:space="preserve">Порядок </w:t>
      </w:r>
    </w:p>
    <w:p>
      <w:pPr>
        <w:pStyle w:val="NoSpacing"/>
        <w:jc w:val="center"/>
        <w:rPr>
          <w:rFonts w:ascii="Times New Roman" w:hAnsi="Times New Roman"/>
          <w:sz w:val="28"/>
          <w:szCs w:val="28"/>
        </w:rPr>
      </w:pPr>
      <w:r>
        <w:rPr>
          <w:rFonts w:ascii="Times New Roman" w:hAnsi="Times New Roman"/>
          <w:sz w:val="28"/>
          <w:szCs w:val="28"/>
        </w:rPr>
        <w:t>обжалования нормативных правовых актов и иных решений, принятых органами местного самоуправления, муниципальных правовых актов.</w:t>
      </w:r>
    </w:p>
    <w:p>
      <w:pPr>
        <w:pStyle w:val="Normal"/>
        <w:numPr>
          <w:ilvl w:val="0"/>
          <w:numId w:val="2"/>
        </w:numPr>
        <w:spacing w:lineRule="auto" w:line="276" w:before="0" w:after="200"/>
        <w:contextualSpacing/>
        <w:jc w:val="center"/>
        <w:rPr>
          <w:rFonts w:ascii="Times New Roman" w:hAnsi="Times New Roman" w:eastAsia="Calibri"/>
          <w:b/>
          <w:b/>
          <w:sz w:val="28"/>
          <w:szCs w:val="28"/>
        </w:rPr>
      </w:pPr>
      <w:r>
        <w:rPr>
          <w:rFonts w:eastAsia="Calibri" w:ascii="Times New Roman" w:hAnsi="Times New Roman"/>
          <w:b/>
          <w:sz w:val="28"/>
          <w:szCs w:val="28"/>
        </w:rPr>
        <w:t>Общие положения</w:t>
      </w:r>
    </w:p>
    <w:p>
      <w:pPr>
        <w:pStyle w:val="Normal"/>
        <w:spacing w:lineRule="auto" w:line="276"/>
        <w:ind w:left="75" w:firstLine="360"/>
        <w:jc w:val="both"/>
        <w:rPr>
          <w:rFonts w:ascii="Times New Roman" w:hAnsi="Times New Roman" w:eastAsia="Calibri"/>
          <w:sz w:val="28"/>
          <w:szCs w:val="28"/>
        </w:rPr>
      </w:pPr>
      <w:r>
        <w:rPr>
          <w:rFonts w:eastAsia="Calibri" w:ascii="Times New Roman" w:hAnsi="Times New Roman"/>
          <w:sz w:val="28"/>
          <w:szCs w:val="28"/>
        </w:rPr>
        <w:t>1. По вопросам местного значения населением муниципального образования « Капустиноярский  сельсовет»  Ахтубинского  района  Астраханской  области непосредственно и (или) органами местного самоуправления муниципального образования и должностными лицами администрации муниципального образования принимаются муниципальные правовые акты (ст.7 Федерального закона от 06.10.2003 № 131-ФЗ (ред. от 07.05.2009) «Об общих принципах организации местного самоуправления в Российской Федерации»). В систему муниципальных правовых актов входят:</w:t>
      </w:r>
    </w:p>
    <w:p>
      <w:pPr>
        <w:pStyle w:val="Normal"/>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 Устав муниципального образования; </w:t>
      </w:r>
    </w:p>
    <w:p>
      <w:pPr>
        <w:pStyle w:val="Normal"/>
        <w:ind w:left="75" w:hanging="0"/>
        <w:jc w:val="both"/>
        <w:rPr>
          <w:rFonts w:ascii="Times New Roman" w:hAnsi="Times New Roman" w:eastAsia="Calibri"/>
          <w:sz w:val="28"/>
          <w:szCs w:val="28"/>
        </w:rPr>
      </w:pPr>
      <w:r>
        <w:rPr>
          <w:rFonts w:eastAsia="Calibri" w:ascii="Times New Roman" w:hAnsi="Times New Roman"/>
          <w:sz w:val="28"/>
          <w:szCs w:val="28"/>
        </w:rPr>
        <w:t xml:space="preserve">- правовые акты, принятые на местном референдуме (сходе граждан); </w:t>
      </w:r>
    </w:p>
    <w:p>
      <w:pPr>
        <w:pStyle w:val="Normal"/>
        <w:ind w:left="75" w:hanging="0"/>
        <w:jc w:val="both"/>
        <w:rPr>
          <w:rFonts w:ascii="Times New Roman" w:hAnsi="Times New Roman" w:eastAsia="Calibri"/>
          <w:sz w:val="28"/>
          <w:szCs w:val="28"/>
        </w:rPr>
      </w:pPr>
      <w:r>
        <w:rPr>
          <w:rFonts w:eastAsia="Calibri" w:ascii="Times New Roman" w:hAnsi="Times New Roman"/>
          <w:sz w:val="28"/>
          <w:szCs w:val="28"/>
        </w:rPr>
        <w:t xml:space="preserve">-нормативные и иные правовые акты представительного органа муниципального образования </w:t>
      </w:r>
    </w:p>
    <w:p>
      <w:pPr>
        <w:pStyle w:val="Normal"/>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решения   собрания депутатов поселка Прямицыно; </w:t>
      </w:r>
    </w:p>
    <w:p>
      <w:pPr>
        <w:pStyle w:val="Normal"/>
        <w:ind w:left="75" w:hanging="0"/>
        <w:jc w:val="both"/>
        <w:rPr>
          <w:rFonts w:ascii="Times New Roman" w:hAnsi="Times New Roman" w:eastAsia="Calibri"/>
          <w:sz w:val="28"/>
          <w:szCs w:val="28"/>
        </w:rPr>
      </w:pPr>
      <w:r>
        <w:rPr>
          <w:rFonts w:eastAsia="Calibri" w:ascii="Times New Roman" w:hAnsi="Times New Roman"/>
          <w:sz w:val="28"/>
          <w:szCs w:val="28"/>
        </w:rPr>
        <w:t xml:space="preserve">- постановления, распоряжения Администрации поселка Прямицыно,  </w:t>
      </w:r>
    </w:p>
    <w:p>
      <w:pPr>
        <w:pStyle w:val="Normal"/>
        <w:ind w:left="75" w:hanging="0"/>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76"/>
        <w:ind w:left="75" w:hanging="0"/>
        <w:jc w:val="both"/>
        <w:rPr>
          <w:rFonts w:ascii="Times New Roman" w:hAnsi="Times New Roman" w:eastAsia="Calibri"/>
          <w:sz w:val="28"/>
          <w:szCs w:val="28"/>
        </w:rPr>
      </w:pPr>
      <w:r>
        <w:rPr>
          <w:rFonts w:eastAsia="Calibri" w:ascii="Times New Roman" w:hAnsi="Times New Roman"/>
          <w:sz w:val="28"/>
          <w:szCs w:val="28"/>
        </w:rPr>
        <w:t xml:space="preserve">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1.1.муниципальный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1.2. Муниципальные правовые акты, принятые в МО «Капустиноярский сельсовет»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Уставу муниципального образования, законам, иным нормативным актам субъектов Российской Федерации. </w:t>
      </w:r>
    </w:p>
    <w:p>
      <w:pPr>
        <w:pStyle w:val="Normal"/>
        <w:spacing w:lineRule="auto" w:line="276" w:before="0" w:after="200"/>
        <w:jc w:val="both"/>
        <w:rPr>
          <w:rFonts w:ascii="Times New Roman" w:hAnsi="Times New Roman" w:eastAsia="Calibri"/>
          <w:sz w:val="28"/>
          <w:szCs w:val="28"/>
        </w:rPr>
      </w:pPr>
      <w:r>
        <w:rPr>
          <w:rFonts w:eastAsia="Calibri" w:ascii="Times New Roman" w:hAnsi="Times New Roman"/>
          <w:sz w:val="28"/>
          <w:szCs w:val="28"/>
        </w:rPr>
        <w:t>1.3. «Нормативный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
    <w:p>
      <w:pPr>
        <w:pStyle w:val="Normal"/>
        <w:spacing w:lineRule="auto" w:line="276" w:before="0" w:after="20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Перечисленные акты объединяют следующие черты: </w:t>
      </w:r>
    </w:p>
    <w:p>
      <w:pPr>
        <w:pStyle w:val="Normal"/>
        <w:spacing w:lineRule="auto" w:line="276" w:before="0" w:after="200"/>
        <w:jc w:val="both"/>
        <w:rPr>
          <w:rFonts w:ascii="Times New Roman" w:hAnsi="Times New Roman" w:eastAsia="Calibri"/>
          <w:sz w:val="28"/>
          <w:szCs w:val="28"/>
        </w:rPr>
      </w:pPr>
      <w:r>
        <w:rPr>
          <w:rFonts w:eastAsia="Calibri" w:ascii="Times New Roman" w:hAnsi="Times New Roman"/>
          <w:sz w:val="28"/>
          <w:szCs w:val="28"/>
        </w:rPr>
        <w:t xml:space="preserve">- они изданы государственными или муниципальными органами или должностными лицами; </w:t>
      </w:r>
    </w:p>
    <w:p>
      <w:pPr>
        <w:pStyle w:val="Normal"/>
        <w:spacing w:lineRule="auto" w:line="276" w:before="0" w:after="200"/>
        <w:jc w:val="both"/>
        <w:rPr>
          <w:rFonts w:ascii="Times New Roman" w:hAnsi="Times New Roman" w:eastAsia="Calibri"/>
          <w:sz w:val="28"/>
          <w:szCs w:val="28"/>
        </w:rPr>
      </w:pPr>
      <w:r>
        <w:rPr>
          <w:rFonts w:eastAsia="Calibri" w:ascii="Times New Roman" w:hAnsi="Times New Roman"/>
          <w:sz w:val="28"/>
          <w:szCs w:val="28"/>
        </w:rPr>
        <w:t>- содержат в себе нормы права (правила поведения); - распространяются на неопределенный круг лиц;</w:t>
      </w:r>
    </w:p>
    <w:p>
      <w:pPr>
        <w:pStyle w:val="Normal"/>
        <w:spacing w:lineRule="auto" w:line="276" w:before="0" w:after="20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рассчитаны на многократное применение.</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1.4.  Законодательством Российской Федерации предусмотрены судебный и досудебный порядок рассмотрения обращений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1.5. Право на обращение в суд общей юрисдикции с требованием признать нормативный акт недействительным закреплено в следующих нормативных актах: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В соответствии с ч.1 ст.46 Конституции Российской Федерации каждому гражданину гарантируется судебная защита его прав и свобод.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Частью 2 ст.46 Конституции Российской Федерации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В соответствии со ст.12,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 нормативных актов государственных органов или органов местного самоуправления, а в случаях, предусмотренных законом, также и нормативных актов. </w:t>
      </w:r>
    </w:p>
    <w:p>
      <w:pPr>
        <w:pStyle w:val="Normal"/>
        <w:numPr>
          <w:ilvl w:val="0"/>
          <w:numId w:val="2"/>
        </w:numPr>
        <w:spacing w:lineRule="auto" w:line="276" w:before="0" w:after="200"/>
        <w:contextualSpacing/>
        <w:jc w:val="center"/>
        <w:rPr>
          <w:rFonts w:ascii="Times New Roman" w:hAnsi="Times New Roman" w:eastAsia="Calibri"/>
          <w:b/>
          <w:b/>
          <w:sz w:val="28"/>
          <w:szCs w:val="28"/>
        </w:rPr>
      </w:pPr>
      <w:r>
        <w:rPr>
          <w:rFonts w:eastAsia="Calibri" w:ascii="Times New Roman" w:hAnsi="Times New Roman"/>
          <w:b/>
          <w:sz w:val="28"/>
          <w:szCs w:val="28"/>
        </w:rPr>
        <w:t>Отмена муниципальных правовых актов и приостановление их действия.</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В соответствии со статьей 48 Федерального закона от 06.10.2003 № 131-ФЗ (ред. от 07.05.2009)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Статьей 1 Закона Российской Федерации от 27 апреля 1993 года N 4866-1 «Об обжаловании в суд действий и решений, нарушающих права и свободы граждан»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 </w:t>
      </w:r>
    </w:p>
    <w:p>
      <w:pPr>
        <w:pStyle w:val="Normal"/>
        <w:numPr>
          <w:ilvl w:val="0"/>
          <w:numId w:val="2"/>
        </w:numPr>
        <w:spacing w:lineRule="auto" w:line="276" w:before="0" w:after="200"/>
        <w:contextualSpacing/>
        <w:jc w:val="center"/>
        <w:rPr>
          <w:rFonts w:ascii="Times New Roman" w:hAnsi="Times New Roman" w:eastAsia="Calibri"/>
          <w:sz w:val="28"/>
          <w:szCs w:val="28"/>
        </w:rPr>
      </w:pPr>
      <w:r>
        <w:rPr>
          <w:rFonts w:eastAsia="Calibri" w:ascii="Times New Roman" w:hAnsi="Times New Roman"/>
          <w:b/>
          <w:sz w:val="28"/>
          <w:szCs w:val="28"/>
        </w:rPr>
        <w:t>Право обращения граждан, юридических лиц в вышестоящий орган в порядке подчиненности</w:t>
      </w:r>
      <w:r>
        <w:rPr>
          <w:rFonts w:eastAsia="Calibri" w:ascii="Times New Roman" w:hAnsi="Times New Roman"/>
          <w:sz w:val="28"/>
          <w:szCs w:val="28"/>
        </w:rPr>
        <w:t>.</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МО « Капустиноярский сельсовет» , нарушает его права и свободы.</w:t>
      </w:r>
    </w:p>
    <w:p>
      <w:pPr>
        <w:pStyle w:val="ListParagraph"/>
        <w:numPr>
          <w:ilvl w:val="0"/>
          <w:numId w:val="2"/>
        </w:numPr>
        <w:spacing w:lineRule="auto" w:line="276" w:before="0" w:after="200"/>
        <w:contextualSpacing/>
        <w:rPr>
          <w:rFonts w:ascii="Times New Roman" w:hAnsi="Times New Roman" w:eastAsia="Calibri"/>
          <w:sz w:val="28"/>
          <w:szCs w:val="28"/>
        </w:rPr>
      </w:pPr>
      <w:r>
        <w:rPr>
          <w:rFonts w:eastAsia="Calibri" w:ascii="Times New Roman" w:hAnsi="Times New Roman"/>
          <w:b/>
          <w:sz w:val="28"/>
          <w:szCs w:val="28"/>
        </w:rPr>
        <w:t>Обращение за обжалованием нормативного акта.</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Для того чтобы оспаривать нормативный правовой акт, необходимо, прежде всего, определить, в какой суд нужно обращаться. В России действует целая система судов, каждый из которых вправе признавать недействительными нормативные акты определенного вида.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Право на обжалование нормативно-правовых актов:</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В суд общей юрисдикции: В арбитражный суд, в Конституционный суд, Верховный суд Российской Федерации, Высший арбитражный суд, Суд субъекта Российской Федерации, Федеральный Арбитражный суд округа, Районный (городской) суд, Арбитражный суд субъекта Российской Федерации</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В суд общей юрисдикции: Верховный суд Российской Федерации, Суд субъекта Российской Федерации, Районный (городской) суд</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В арбитражный суд: Высший арбитражный суд, Федеральный Арбитражный суд округа, Арбитражный суд субъекта Российской Федерации</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В Конституционный суд.</w:t>
      </w:r>
    </w:p>
    <w:p>
      <w:pPr>
        <w:pStyle w:val="Normal"/>
        <w:numPr>
          <w:ilvl w:val="0"/>
          <w:numId w:val="2"/>
        </w:numPr>
        <w:spacing w:lineRule="auto" w:line="276" w:before="0" w:after="200"/>
        <w:contextualSpacing/>
        <w:jc w:val="center"/>
        <w:rPr>
          <w:rFonts w:ascii="Times New Roman" w:hAnsi="Times New Roman" w:eastAsia="Calibri"/>
          <w:b/>
          <w:b/>
          <w:sz w:val="28"/>
          <w:szCs w:val="28"/>
        </w:rPr>
      </w:pPr>
      <w:r>
        <w:rPr>
          <w:rFonts w:eastAsia="Calibri" w:ascii="Times New Roman" w:hAnsi="Times New Roman"/>
          <w:b/>
          <w:sz w:val="28"/>
          <w:szCs w:val="28"/>
        </w:rPr>
        <w:t>Право на обращение в суд общей юрисдикции.</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Гражданин, организация, считающие, что принятым и опубликованным в установленном порядке нормативным правовым актом администрации МО « Капустиноярский сельсовет»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его  части. Подача заявления об оспаривании нормативно-правового акта в суд не приостанавливает действие оспариваемого нормативно-правового акта. Гражданин вправе обратиться в суд с заявлением в течение трёх месяцев со дня, когда ему стало известно о нарушении его прав и свобод. Заявление об оспаривании нормативно-правового акта, или его части, изданного Администрацией МО « Капустиноярский сельсовет», должно соответствовать требованиям, предусмотренным статьей 131 Гражданского процессуального кодекса Российской Федерации, то есть исковое заявление должно быть подано в суд в письменной форме, в заявлении об оспаривании нормативно-правового акта или его части должны быть указаны: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b/>
          <w:sz w:val="28"/>
          <w:szCs w:val="28"/>
        </w:rPr>
        <w:t>Содержание жалобы</w:t>
      </w:r>
      <w:r>
        <w:rPr>
          <w:rFonts w:eastAsia="Calibri" w:ascii="Times New Roman" w:hAnsi="Times New Roman"/>
          <w:sz w:val="28"/>
          <w:szCs w:val="28"/>
        </w:rPr>
        <w:t>.</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В жалобе необходимо указать: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наименование суда, в который подается жалоба;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наименование органа государственной власти, органа местного самоуправления, иного органа, должностного лица, принявшего оспариваемый нормативный правовой акт;</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-название, дату принятия, источник опубликования нормативного акта, который обжалуется.</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Если обжалуется не весь акт, а отдельная его статья или пункт, указать конкретные части, статьи и пункты;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-в чем заключается нарушение либо угроза нарушения прав, свобод или законных интересов заявителя и его требования;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-обстоятельства, на которых истец основывает свои требования, и доказательства, подтверждающие эти обстоятельства;</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-перечень прилагаемых к заявлению документов;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-требование признать акт полностью или в части (указывается, в какой) недействительным.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Заявление подписывается истцом или его представителем при наличии у него полномочий на подписание заявления и предъявление его в суд.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Документы, прилагаемые к жалобе:</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 копии в соответствии с количеством органов и должностных лиц, издавших акт, и третьих лиц;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документ, подтверждающий уплату государственной пошлины;</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доверенность или иной документ, удостоверяющий полномочия представителя истца;</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-текст опубликованного нормативного правового акта;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В случае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контроля за нормативными актами и тем, что решение суда будет касаться неопределенного круга лиц.</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Последствия рассмотрения жалобы: суд, признав, что оспариваемый нормативный правовой акт, изданный Администрацией МО « Капустиноярский сельсовет»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нормативный правовой акт, изданный Администрацией  МО « Капустиноярский сельсовет» ,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Решение суда о признании нормативного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Решение суда о признании нормативного правового акта недействующим не может быть преодолено повторным принятием такого же акта.</w:t>
      </w:r>
    </w:p>
    <w:p>
      <w:pPr>
        <w:pStyle w:val="Normal"/>
        <w:numPr>
          <w:ilvl w:val="0"/>
          <w:numId w:val="2"/>
        </w:numPr>
        <w:spacing w:lineRule="auto" w:line="276" w:before="0" w:after="200"/>
        <w:contextualSpacing/>
        <w:jc w:val="center"/>
        <w:rPr>
          <w:rFonts w:ascii="Times New Roman" w:hAnsi="Times New Roman" w:eastAsia="Calibri"/>
          <w:b/>
          <w:b/>
          <w:sz w:val="28"/>
          <w:szCs w:val="28"/>
        </w:rPr>
      </w:pPr>
      <w:r>
        <w:rPr>
          <w:rFonts w:eastAsia="Calibri" w:ascii="Times New Roman" w:hAnsi="Times New Roman"/>
          <w:b/>
          <w:sz w:val="28"/>
          <w:szCs w:val="28"/>
        </w:rPr>
        <w:t>Право на обращение в арбитражный суд</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В  статье 29 Арбитражного процессуального кодекса Российской Федерации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Право на обращение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принадлежит: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прокурору, а также государственным органам, органам местного самоуправления, иным органам, если они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 Для этого необходимо обратиться в Арбитражный суд Астраханской  области с заявлением, в котором указать:</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-наименование арбитражного суда, в который подается исковое заявление;</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-название, номер, дата принятия, источник опубликования и иные данные об оспариваемом нормативном правовом акте;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-права и законные интересы, которые нарушаются этим оспариваемым актом или его отдельными положениями;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-требование о признании оспариваемого акта недействующим;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-перечень прилагаемых документов.</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К заявлению прилагаются: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-документы, подтверждающие обстоятельства, на которых истец основывает свои требования;</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-копии свидетельства о государственной регистрации в качестве юридического лица или индивидуального предпринимателя;</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-доверенность или иные документы, подтверждающие полномочия на подписание искового заявления;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 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По результатам рассмотрения арбитражный суд принимает одно из решений:</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Решение арбитражного суда по делу об оспаривании нормативного правового акта вступает в законную силу немедленно после его принятия.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 оспариваемый акт, в соответствие с законом или иным нормативным правовым актом, имеющими большую юридическую силу.</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Решение исполняется по правилам, указанным в части второй статьи 206 Гражданского процессуального кодекса Российской Федерации. </w:t>
      </w:r>
    </w:p>
    <w:p>
      <w:pPr>
        <w:pStyle w:val="Normal"/>
        <w:spacing w:lineRule="auto" w:line="276" w:before="0" w:after="200"/>
        <w:ind w:left="75" w:hanging="0"/>
        <w:jc w:val="both"/>
        <w:rPr>
          <w:rFonts w:ascii="Times New Roman" w:hAnsi="Times New Roman" w:eastAsia="Calibri"/>
          <w:sz w:val="28"/>
          <w:szCs w:val="28"/>
        </w:rPr>
      </w:pPr>
      <w:r>
        <w:rPr>
          <w:rFonts w:eastAsia="Calibri" w:ascii="Times New Roman" w:hAnsi="Times New Roman"/>
          <w:sz w:val="28"/>
          <w:szCs w:val="28"/>
        </w:rPr>
        <w:t xml:space="preserve">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 Вступившее в законную силу решение арбитражного суда по делу об оспаривании нормативного правового акта, изданного Администрацией МО «Капустиноярский сельсовет»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w:t>
      </w:r>
    </w:p>
    <w:p>
      <w:pPr>
        <w:pStyle w:val="Normal"/>
        <w:spacing w:lineRule="auto" w:line="276" w:before="0" w:after="200"/>
        <w:ind w:left="75" w:hanging="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inheri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435" w:hanging="360"/>
      </w:pPr>
    </w:lvl>
    <w:lvl w:ilvl="1">
      <w:start w:val="2"/>
      <w:numFmt w:val="decimal"/>
      <w:lvlText w:val="%1.%2."/>
      <w:lvlJc w:val="left"/>
      <w:pPr>
        <w:ind w:left="795" w:hanging="720"/>
      </w:pPr>
    </w:lvl>
    <w:lvl w:ilvl="2">
      <w:start w:val="1"/>
      <w:numFmt w:val="decimal"/>
      <w:lvlText w:val="%1.%2.%3."/>
      <w:lvlJc w:val="left"/>
      <w:pPr>
        <w:ind w:left="795" w:hanging="720"/>
      </w:pPr>
    </w:lvl>
    <w:lvl w:ilvl="3">
      <w:start w:val="1"/>
      <w:numFmt w:val="decimal"/>
      <w:lvlText w:val="%1.%2.%3.%4."/>
      <w:lvlJc w:val="left"/>
      <w:pPr>
        <w:ind w:left="1155" w:hanging="1080"/>
      </w:pPr>
    </w:lvl>
    <w:lvl w:ilvl="4">
      <w:start w:val="1"/>
      <w:numFmt w:val="decimal"/>
      <w:lvlText w:val="%1.%2.%3.%4.%5."/>
      <w:lvlJc w:val="left"/>
      <w:pPr>
        <w:ind w:left="1155" w:hanging="1080"/>
      </w:pPr>
    </w:lvl>
    <w:lvl w:ilvl="5">
      <w:start w:val="1"/>
      <w:numFmt w:val="decimal"/>
      <w:lvlText w:val="%1.%2.%3.%4.%5.%6."/>
      <w:lvlJc w:val="left"/>
      <w:pPr>
        <w:ind w:left="1515" w:hanging="1440"/>
      </w:pPr>
    </w:lvl>
    <w:lvl w:ilvl="6">
      <w:start w:val="1"/>
      <w:numFmt w:val="decimal"/>
      <w:lvlText w:val="%1.%2.%3.%4.%5.%6.%7."/>
      <w:lvlJc w:val="left"/>
      <w:pPr>
        <w:ind w:left="1875" w:hanging="1800"/>
      </w:pPr>
    </w:lvl>
    <w:lvl w:ilvl="7">
      <w:start w:val="1"/>
      <w:numFmt w:val="decimal"/>
      <w:lvlText w:val="%1.%2.%3.%4.%5.%6.%7.%8."/>
      <w:lvlJc w:val="left"/>
      <w:pPr>
        <w:ind w:left="1875" w:hanging="1800"/>
      </w:pPr>
    </w:lvl>
    <w:lvl w:ilvl="8">
      <w:start w:val="1"/>
      <w:numFmt w:val="decimal"/>
      <w:lvlText w:val="%1.%2.%3.%4.%5.%6.%7.%8.%9."/>
      <w:lvlJc w:val="left"/>
      <w:pPr>
        <w:ind w:left="2235" w:hanging="21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7e4a"/>
    <w:pPr>
      <w:widowControl/>
      <w:bidi w:val="0"/>
      <w:jc w:val="left"/>
    </w:pPr>
    <w:rPr>
      <w:rFonts w:ascii="Calibri" w:hAnsi="Calibri" w:eastAsia="Calibri" w:cs="Times New Roman" w:asciiTheme="minorHAnsi" w:eastAsiaTheme="minorHAnsi" w:hAnsiTheme="minorHAnsi"/>
      <w:color w:val="00000A"/>
      <w:sz w:val="24"/>
      <w:szCs w:val="24"/>
      <w:lang w:val="ru-RU" w:eastAsia="en-US" w:bidi="ar-SA"/>
    </w:rPr>
  </w:style>
  <w:style w:type="paragraph" w:styleId="1">
    <w:name w:val="Heading 1"/>
    <w:basedOn w:val="Normal"/>
    <w:link w:val="10"/>
    <w:uiPriority w:val="9"/>
    <w:qFormat/>
    <w:rsid w:val="00027e4a"/>
    <w:pPr>
      <w:keepNext/>
      <w:spacing w:before="240" w:after="60"/>
      <w:outlineLvl w:val="0"/>
    </w:pPr>
    <w:rPr>
      <w:rFonts w:ascii="Cambria" w:hAnsi="Cambria" w:eastAsia=""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before="240" w:after="60"/>
      <w:outlineLvl w:val="1"/>
    </w:pPr>
    <w:rPr>
      <w:rFonts w:ascii="Cambria" w:hAnsi="Cambria"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before="240" w:after="60"/>
      <w:outlineLvl w:val="2"/>
    </w:pPr>
    <w:rPr>
      <w:rFonts w:ascii="Cambria" w:hAnsi="Cambria" w:eastAsia=""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before="240" w:after="60"/>
      <w:outlineLvl w:val="3"/>
    </w:pPr>
    <w:rPr>
      <w:b/>
      <w:bCs/>
      <w:sz w:val="28"/>
      <w:szCs w:val="28"/>
    </w:rPr>
  </w:style>
  <w:style w:type="paragraph" w:styleId="5">
    <w:name w:val="Heading 5"/>
    <w:basedOn w:val="Normal"/>
    <w:link w:val="50"/>
    <w:uiPriority w:val="9"/>
    <w:semiHidden/>
    <w:unhideWhenUsed/>
    <w:qFormat/>
    <w:rsid w:val="00027e4a"/>
    <w:pPr>
      <w:spacing w:before="240" w:after="60"/>
      <w:outlineLvl w:val="4"/>
    </w:pPr>
    <w:rPr>
      <w:b/>
      <w:bCs/>
      <w:i/>
      <w:iCs/>
      <w:sz w:val="26"/>
      <w:szCs w:val="26"/>
    </w:rPr>
  </w:style>
  <w:style w:type="paragraph" w:styleId="6">
    <w:name w:val="Heading 6"/>
    <w:basedOn w:val="Normal"/>
    <w:link w:val="60"/>
    <w:uiPriority w:val="9"/>
    <w:semiHidden/>
    <w:unhideWhenUsed/>
    <w:qFormat/>
    <w:rsid w:val="00027e4a"/>
    <w:pPr>
      <w:spacing w:before="240" w:after="60"/>
      <w:outlineLvl w:val="5"/>
    </w:pPr>
    <w:rPr>
      <w:b/>
      <w:bCs/>
      <w:sz w:val="22"/>
      <w:szCs w:val="22"/>
    </w:rPr>
  </w:style>
  <w:style w:type="paragraph" w:styleId="7">
    <w:name w:val="Heading 7"/>
    <w:basedOn w:val="Normal"/>
    <w:link w:val="70"/>
    <w:uiPriority w:val="9"/>
    <w:semiHidden/>
    <w:unhideWhenUsed/>
    <w:qFormat/>
    <w:rsid w:val="00027e4a"/>
    <w:pPr>
      <w:spacing w:before="240" w:after="60"/>
      <w:outlineLvl w:val="6"/>
    </w:pPr>
    <w:rPr/>
  </w:style>
  <w:style w:type="paragraph" w:styleId="8">
    <w:name w:val="Heading 8"/>
    <w:basedOn w:val="Normal"/>
    <w:link w:val="80"/>
    <w:uiPriority w:val="9"/>
    <w:semiHidden/>
    <w:unhideWhenUsed/>
    <w:qFormat/>
    <w:rsid w:val="00027e4a"/>
    <w:pPr>
      <w:spacing w:before="240" w:after="60"/>
      <w:outlineLvl w:val="7"/>
    </w:pPr>
    <w:rPr>
      <w:i/>
      <w:iCs/>
    </w:rPr>
  </w:style>
  <w:style w:type="paragraph" w:styleId="9">
    <w:name w:val="Heading 9"/>
    <w:basedOn w:val="Normal"/>
    <w:link w:val="90"/>
    <w:uiPriority w:val="9"/>
    <w:semiHidden/>
    <w:unhideWhenUsed/>
    <w:qFormat/>
    <w:rsid w:val="00027e4a"/>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Cambria" w:hAnsi="Cambria"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Cambria" w:hAnsi="Cambria"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Cambria" w:hAnsi="Cambria"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Cambria" w:hAnsi="Cambria"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Cambria" w:hAnsi="Cambria"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Calibri" w:hAnsi="Calibri"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Cambria" w:hAnsi="Cambria" w:eastAsia="" w:asciiTheme="majorHAnsi" w:eastAsiaTheme="majorEastAsia" w:hAnsiTheme="majorHAnsi"/>
      <w:b/>
      <w:i/>
      <w:sz w:val="24"/>
      <w:szCs w:val="24"/>
    </w:rPr>
  </w:style>
  <w:style w:type="character" w:styleId="Style9" w:customStyle="1">
    <w:name w:val="Текст выноски Знак"/>
    <w:basedOn w:val="DefaultParagraphFont"/>
    <w:link w:val="af3"/>
    <w:uiPriority w:val="99"/>
    <w:semiHidden/>
    <w:qFormat/>
    <w:rsid w:val="00712176"/>
    <w:rPr>
      <w:rFonts w:ascii="Tahoma" w:hAnsi="Tahoma" w:cs="Tahoma"/>
      <w:sz w:val="16"/>
      <w:szCs w:val="16"/>
    </w:rPr>
  </w:style>
  <w:style w:type="paragraph" w:styleId="Style10">
    <w:name w:val="Заголовок"/>
    <w:basedOn w:val="Normal"/>
    <w:next w:val="Style11"/>
    <w:qFormat/>
    <w:pPr>
      <w:keepNext/>
      <w:spacing w:before="240" w:after="120"/>
    </w:pPr>
    <w:rPr>
      <w:rFonts w:ascii="Liberation Sans" w:hAnsi="Liberation Sans" w:eastAsia="Lucida Sans Unicode"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NoSpacing">
    <w:name w:val="No Spacing"/>
    <w:basedOn w:val="Normal"/>
    <w:uiPriority w:val="1"/>
    <w:qFormat/>
    <w:rsid w:val="00027e4a"/>
    <w:pPr/>
    <w:rPr>
      <w:szCs w:val="32"/>
    </w:rPr>
  </w:style>
  <w:style w:type="paragraph" w:styleId="Style15">
    <w:name w:val="Title"/>
    <w:basedOn w:val="Normal"/>
    <w:link w:val="a5"/>
    <w:uiPriority w:val="10"/>
    <w:qFormat/>
    <w:rsid w:val="00027e4a"/>
    <w:pPr>
      <w:spacing w:before="240" w:after="60"/>
      <w:jc w:val="center"/>
      <w:outlineLvl w:val="0"/>
    </w:pPr>
    <w:rPr>
      <w:rFonts w:ascii="Cambria" w:hAnsi="Cambria" w:eastAsia="" w:asciiTheme="majorHAnsi" w:eastAsiaTheme="majorEastAsia" w:hAnsiTheme="majorHAnsi"/>
      <w:b/>
      <w:bCs/>
      <w:sz w:val="32"/>
      <w:szCs w:val="32"/>
    </w:rPr>
  </w:style>
  <w:style w:type="paragraph" w:styleId="Style16">
    <w:name w:val="Subtitle"/>
    <w:basedOn w:val="Normal"/>
    <w:link w:val="a7"/>
    <w:uiPriority w:val="11"/>
    <w:qFormat/>
    <w:rsid w:val="00027e4a"/>
    <w:pPr>
      <w:spacing w:before="0" w:after="60"/>
      <w:jc w:val="center"/>
      <w:outlineLvl w:val="1"/>
    </w:pPr>
    <w:rPr>
      <w:rFonts w:ascii="Cambria" w:hAnsi="Cambria" w:eastAsia="" w:asciiTheme="majorHAnsi" w:eastAsiaTheme="majorEastAsia" w:hAnsiTheme="majorHAnsi"/>
    </w:rPr>
  </w:style>
  <w:style w:type="paragraph" w:styleId="ListParagraph">
    <w:name w:val="List Paragraph"/>
    <w:basedOn w:val="Normal"/>
    <w:uiPriority w:val="34"/>
    <w:qFormat/>
    <w:rsid w:val="00027e4a"/>
    <w:pPr>
      <w:spacing w:before="0" w:after="0"/>
      <w:ind w:left="720" w:hanging="0"/>
      <w:contextualSpacing/>
    </w:pPr>
    <w:rPr/>
  </w:style>
  <w:style w:type="paragraph" w:styleId="Quote">
    <w:name w:val="Quote"/>
    <w:basedOn w:val="Normal"/>
    <w:link w:val="22"/>
    <w:uiPriority w:val="29"/>
    <w:qFormat/>
    <w:rsid w:val="00027e4a"/>
    <w:pPr/>
    <w:rPr>
      <w:i/>
    </w:rPr>
  </w:style>
  <w:style w:type="paragraph" w:styleId="IntenseQuote">
    <w:name w:val="Intense Quote"/>
    <w:basedOn w:val="Normal"/>
    <w:link w:val="ac"/>
    <w:uiPriority w:val="30"/>
    <w:qFormat/>
    <w:rsid w:val="00027e4a"/>
    <w:pPr>
      <w:ind w:left="720" w:right="720" w:hanging="0"/>
    </w:pPr>
    <w:rPr>
      <w:b/>
      <w:i/>
      <w:szCs w:val="22"/>
    </w:rPr>
  </w:style>
  <w:style w:type="paragraph" w:styleId="TOCHeading">
    <w:name w:val="TOC Heading"/>
    <w:basedOn w:val="1"/>
    <w:uiPriority w:val="39"/>
    <w:semiHidden/>
    <w:unhideWhenUsed/>
    <w:qFormat/>
    <w:rsid w:val="00027e4a"/>
    <w:pPr/>
    <w:rPr/>
  </w:style>
  <w:style w:type="paragraph" w:styleId="BalloonText">
    <w:name w:val="Balloon Text"/>
    <w:basedOn w:val="Normal"/>
    <w:link w:val="af4"/>
    <w:uiPriority w:val="99"/>
    <w:semiHidden/>
    <w:unhideWhenUsed/>
    <w:qFormat/>
    <w:rsid w:val="0071217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LibreOffice/5.2.0.4$Windows_x86 LibreOffice_project/066b007f5ebcc236395c7d282ba488bca6720265</Application>
  <Pages>12</Pages>
  <Words>2594</Words>
  <Characters>18725</Characters>
  <CharactersWithSpaces>21447</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2020-12-07T11:09:00Z</dcterms:created>
  <dc:creator>Пользователь Windows</dc:creator>
  <dc:description/>
  <dc:language>ru-RU</dc:language>
  <cp:lastModifiedBy/>
  <cp:lastPrinted>2020-12-07T11:05:00Z</cp:lastPrinted>
  <dcterms:modified xsi:type="dcterms:W3CDTF">2020-12-09T11:24:53Z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