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ahoma"/>
          <w:sz w:val="28"/>
          <w:szCs w:val="28"/>
        </w:rPr>
      </w:pPr>
      <w:r>
        <w:rPr>
          <w:rFonts w:cs="Tahoma"/>
          <w:sz w:val="28"/>
          <w:szCs w:val="28"/>
        </w:rPr>
        <w:t>АДМИНИСТРАЦИЯ МУНИЦИПАЛЬНОГО ОБРАЗОВАНИЯ</w:t>
      </w:r>
    </w:p>
    <w:p>
      <w:pPr>
        <w:pStyle w:val="Normal"/>
        <w:jc w:val="center"/>
        <w:rPr>
          <w:rFonts w:cs="Tahoma"/>
          <w:sz w:val="28"/>
          <w:szCs w:val="28"/>
        </w:rPr>
      </w:pPr>
      <w:r>
        <w:rPr>
          <w:rFonts w:cs="Tahoma"/>
          <w:sz w:val="28"/>
          <w:szCs w:val="28"/>
        </w:rPr>
        <w:t>«КАПУСТИНОЯРСКИЙ СЕЛЬСОВЕТ» АХТУБИНСКОГО РАЙОНА АСТРАХАНСКОЙ ОБЛАСТИ.</w:t>
      </w:r>
    </w:p>
    <w:p>
      <w:pPr>
        <w:pStyle w:val="Normal"/>
        <w:jc w:val="center"/>
        <w:rPr>
          <w:rFonts w:cs="Tahoma"/>
          <w:sz w:val="28"/>
          <w:szCs w:val="28"/>
        </w:rPr>
      </w:pPr>
      <w:r>
        <w:rPr>
          <w:rFonts w:cs="Tahoma"/>
          <w:sz w:val="28"/>
          <w:szCs w:val="28"/>
        </w:rPr>
      </w:r>
    </w:p>
    <w:p>
      <w:pPr>
        <w:pStyle w:val="Normal"/>
        <w:jc w:val="center"/>
        <w:rPr>
          <w:rFonts w:cs="Tahoma"/>
          <w:sz w:val="28"/>
          <w:szCs w:val="28"/>
        </w:rPr>
      </w:pPr>
      <w:r>
        <w:rPr>
          <w:rFonts w:cs="Tahoma"/>
          <w:sz w:val="28"/>
          <w:szCs w:val="28"/>
        </w:rPr>
        <w:t>ПОСТАНОВЛЕНИЕ</w:t>
      </w:r>
    </w:p>
    <w:p>
      <w:pPr>
        <w:pStyle w:val="Normal"/>
        <w:jc w:val="center"/>
        <w:rPr>
          <w:rFonts w:cs="Tahoma"/>
          <w:sz w:val="28"/>
          <w:szCs w:val="28"/>
        </w:rPr>
      </w:pPr>
      <w:r>
        <w:rPr>
          <w:rFonts w:cs="Tahoma"/>
          <w:sz w:val="28"/>
          <w:szCs w:val="28"/>
        </w:rPr>
        <w:t xml:space="preserve">  </w:t>
      </w:r>
    </w:p>
    <w:p>
      <w:pPr>
        <w:pStyle w:val="Normal"/>
        <w:rPr>
          <w:rFonts w:cs="Tahoma"/>
          <w:sz w:val="28"/>
          <w:szCs w:val="28"/>
        </w:rPr>
      </w:pPr>
      <w:r>
        <w:rPr>
          <w:rFonts w:cs="Tahoma"/>
          <w:sz w:val="28"/>
          <w:szCs w:val="28"/>
        </w:rPr>
        <w:t xml:space="preserve">  </w:t>
      </w:r>
      <w:r>
        <w:rPr>
          <w:rFonts w:cs="Tahoma"/>
          <w:sz w:val="28"/>
          <w:szCs w:val="28"/>
        </w:rPr>
        <w:t xml:space="preserve">«12» февраля  2021 года .                                                                       №  73                                             </w:t>
      </w:r>
    </w:p>
    <w:p>
      <w:pPr>
        <w:pStyle w:val="Normal"/>
        <w:rPr>
          <w:rFonts w:cs="Tahoma"/>
          <w:sz w:val="28"/>
          <w:szCs w:val="28"/>
        </w:rPr>
      </w:pPr>
      <w:r>
        <w:rPr>
          <w:rFonts w:cs="Tahoma"/>
          <w:sz w:val="28"/>
          <w:szCs w:val="28"/>
        </w:rPr>
      </w:r>
    </w:p>
    <w:tbl>
      <w:tblPr>
        <w:tblW w:w="5858" w:type="dxa"/>
        <w:jc w:val="left"/>
        <w:tblInd w:w="0" w:type="dxa"/>
        <w:tblBorders/>
        <w:tblCellMar>
          <w:top w:w="0" w:type="dxa"/>
          <w:left w:w="108" w:type="dxa"/>
          <w:bottom w:w="0" w:type="dxa"/>
          <w:right w:w="108" w:type="dxa"/>
        </w:tblCellMar>
        <w:tblLook w:firstRow="1" w:noVBand="1" w:lastRow="0" w:firstColumn="1" w:lastColumn="0" w:noHBand="0" w:val="04a0"/>
      </w:tblPr>
      <w:tblGrid>
        <w:gridCol w:w="5858"/>
      </w:tblGrid>
      <w:tr>
        <w:trPr>
          <w:trHeight w:val="1629" w:hRule="atLeast"/>
        </w:trPr>
        <w:tc>
          <w:tcPr>
            <w:tcW w:w="5858" w:type="dxa"/>
            <w:tcBorders/>
            <w:shd w:color="auto" w:fill="auto" w:val="clear"/>
          </w:tcPr>
          <w:p>
            <w:pPr>
              <w:pStyle w:val="Normal"/>
              <w:jc w:val="both"/>
              <w:rPr>
                <w:sz w:val="28"/>
                <w:szCs w:val="28"/>
              </w:rPr>
            </w:pPr>
            <w:r>
              <w:rPr>
                <w:sz w:val="28"/>
                <w:szCs w:val="28"/>
              </w:rPr>
              <w:t xml:space="preserve">«О создании единой комиссии по осуществлению закупок для нужд администрации МО «Капустиноярский сельсовет» и утверждения Положения о единой комиссии </w:t>
            </w:r>
            <w:r>
              <w:rPr>
                <w:color w:val="000000"/>
                <w:sz w:val="28"/>
                <w:szCs w:val="28"/>
              </w:rPr>
              <w:t>по осуществлению закупок администрацией МО «Капустиноярский сельсовет»</w:t>
            </w:r>
          </w:p>
        </w:tc>
      </w:tr>
    </w:tbl>
    <w:p>
      <w:pPr>
        <w:pStyle w:val="Normal"/>
        <w:ind w:firstLine="709"/>
        <w:jc w:val="both"/>
        <w:rPr>
          <w:sz w:val="28"/>
          <w:szCs w:val="28"/>
        </w:rPr>
      </w:pPr>
      <w:r>
        <w:rPr>
          <w:sz w:val="28"/>
          <w:szCs w:val="28"/>
        </w:rPr>
      </w:r>
    </w:p>
    <w:p>
      <w:pPr>
        <w:pStyle w:val="Normal"/>
        <w:rPr>
          <w:sz w:val="28"/>
          <w:szCs w:val="28"/>
        </w:rPr>
      </w:pPr>
      <w:r>
        <w:rPr>
          <w:sz w:val="28"/>
          <w:szCs w:val="28"/>
        </w:rPr>
        <w:t>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МО «Капустиноярский сельсовет» администрация МО « Капустиноярский сельсовет» Ахтубинского района  Астраханской области:</w:t>
      </w:r>
    </w:p>
    <w:p>
      <w:pPr>
        <w:pStyle w:val="Normal"/>
        <w:tabs>
          <w:tab w:val="left" w:pos="3570" w:leader="none"/>
        </w:tabs>
        <w:ind w:firstLine="709"/>
        <w:jc w:val="both"/>
        <w:rPr>
          <w:sz w:val="28"/>
          <w:szCs w:val="28"/>
        </w:rPr>
      </w:pPr>
      <w:r>
        <w:rPr>
          <w:sz w:val="28"/>
          <w:szCs w:val="28"/>
        </w:rPr>
        <w:tab/>
      </w:r>
    </w:p>
    <w:p>
      <w:pPr>
        <w:pStyle w:val="Normal"/>
        <w:jc w:val="center"/>
        <w:rPr>
          <w:sz w:val="28"/>
          <w:szCs w:val="28"/>
        </w:rPr>
      </w:pPr>
      <w:r>
        <w:rPr>
          <w:sz w:val="28"/>
          <w:szCs w:val="28"/>
        </w:rPr>
        <w:t>ПОСТАНОВЛЯЕТ:</w:t>
      </w:r>
    </w:p>
    <w:p>
      <w:pPr>
        <w:pStyle w:val="Normal"/>
        <w:tabs>
          <w:tab w:val="left" w:pos="3750" w:leader="none"/>
        </w:tabs>
        <w:rPr>
          <w:sz w:val="28"/>
          <w:szCs w:val="28"/>
        </w:rPr>
      </w:pPr>
      <w:r>
        <w:rPr>
          <w:sz w:val="28"/>
          <w:szCs w:val="28"/>
        </w:rPr>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МО « Капустиноярский сельсовет» Ахтубинского района Астраханской области:</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1.1. Состав единой комиссии определить:</w:t>
      </w:r>
    </w:p>
    <w:p>
      <w:pPr>
        <w:pStyle w:val="ConsPlusNormal"/>
        <w:ind w:firstLine="54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Председатель единой комиссии:</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Юмагулов Владимир Викторович  – глава администрации </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t>Заместитель председателя единой комиссии: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Самигуллин Фарид Ядгарович  – заместитель главы администрации</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t>Секретарь комиссии: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Кравцова Елена Викторовна – старший специалист общего отдела администрации.</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t>Члены единой комиссии: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Терехова Светлана Викторовна  – главный бухгалтер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Дуюнова Елена Викторовна –  и.о. старший бухгалтер администрации</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sz w:val="28"/>
          <w:szCs w:val="28"/>
        </w:rPr>
        <w:t>Игнатенко Валентина Сергеевна  – заведующая общим отделом администрации</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2. Задачи и функции председателя, заместителя председателя, членов и секретаря единой комиссии определить в соответствии с Положением о единой комиссии по осуществлению закупок администрацией МО « Капустиноярский сельсовет»</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3. Утвердить  Положение  о единой комиссии по осуществлению  закупок администрацией  МО « Капустиноярский сельсовет» согласно приложению № 1.</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4. Ознакомить председателя, заместителя председателя и членов единой комиссии с настоящим Постановлением под роспись.</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5.</w:t>
      </w:r>
      <w:r>
        <w:rPr>
          <w:rFonts w:cs="Times New Roman" w:ascii="Times New Roman" w:hAnsi="Times New Roman"/>
          <w:sz w:val="28"/>
          <w:szCs w:val="28"/>
        </w:rPr>
        <w:t xml:space="preserve"> Признать утратившим силу Постановление администрации  МО « Капустиноярский сельсовет»   № 17 от 17.02.2014 года « О единой комиссии по осуществлению закупок путём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 выполнения работ, оказания услуг) </w:t>
      </w:r>
      <w:bookmarkStart w:id="0" w:name="_GoBack"/>
      <w:bookmarkEnd w:id="0"/>
      <w:r>
        <w:rPr>
          <w:rFonts w:cs="Times New Roman" w:ascii="Times New Roman" w:hAnsi="Times New Roman"/>
          <w:sz w:val="28"/>
          <w:szCs w:val="28"/>
        </w:rPr>
        <w:t xml:space="preserve"> для муниципальных нужд администрации МО « Капустиноярский сельсовет»</w:t>
      </w:r>
    </w:p>
    <w:p>
      <w:pPr>
        <w:pStyle w:val="Normal"/>
        <w:jc w:val="both"/>
        <w:rPr>
          <w:sz w:val="28"/>
          <w:szCs w:val="28"/>
        </w:rPr>
      </w:pPr>
      <w:r>
        <w:rPr>
          <w:color w:val="000000"/>
          <w:sz w:val="28"/>
          <w:szCs w:val="28"/>
        </w:rPr>
        <w:t xml:space="preserve">       </w:t>
      </w:r>
      <w:r>
        <w:rPr>
          <w:color w:val="000000"/>
          <w:sz w:val="28"/>
          <w:szCs w:val="28"/>
        </w:rPr>
        <w:t>6. Контроль за исполнением настоящего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Глава администрации  МО</w:t>
      </w:r>
    </w:p>
    <w:p>
      <w:pPr>
        <w:pStyle w:val="Normal"/>
        <w:tabs>
          <w:tab w:val="left" w:pos="5835" w:leader="none"/>
        </w:tabs>
        <w:jc w:val="both"/>
        <w:rPr>
          <w:sz w:val="28"/>
          <w:szCs w:val="28"/>
        </w:rPr>
      </w:pPr>
      <w:r>
        <w:rPr>
          <w:sz w:val="28"/>
          <w:szCs w:val="28"/>
        </w:rPr>
        <w:t>« Капустиноярский сельсовет»</w:t>
        <w:tab/>
        <w:t xml:space="preserve">  В.  В.  Юмагулов.</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type w:val="nextPage"/>
          <w:pgSz w:w="11906" w:h="16838"/>
          <w:pgMar w:left="1701" w:right="850" w:header="0" w:top="719" w:footer="0" w:bottom="1134" w:gutter="0"/>
          <w:pgNumType w:fmt="decimal"/>
          <w:formProt w:val="false"/>
          <w:textDirection w:val="lrTb"/>
          <w:docGrid w:type="default" w:linePitch="360" w:charSpace="4294961151"/>
        </w:sectPr>
        <w:pStyle w:val="Normal"/>
        <w:jc w:val="both"/>
        <w:rPr>
          <w:sz w:val="28"/>
          <w:szCs w:val="28"/>
        </w:rPr>
      </w:pPr>
      <w:r>
        <w:rPr>
          <w:sz w:val="28"/>
          <w:szCs w:val="28"/>
        </w:rPr>
      </w:r>
    </w:p>
    <w:p>
      <w:pPr>
        <w:pStyle w:val="Normal"/>
        <w:jc w:val="both"/>
        <w:rPr/>
      </w:pPr>
      <w:r>
        <w:rPr/>
      </w:r>
    </w:p>
    <w:p>
      <w:pPr>
        <w:pStyle w:val="Normal"/>
        <w:ind w:left="5529" w:hanging="0"/>
        <w:jc w:val="right"/>
        <w:rPr/>
      </w:pPr>
      <w:r>
        <w:rPr/>
        <w:t xml:space="preserve">Приложение № 1 </w:t>
      </w:r>
    </w:p>
    <w:p>
      <w:pPr>
        <w:pStyle w:val="Normal"/>
        <w:ind w:left="5529" w:hanging="0"/>
        <w:jc w:val="right"/>
        <w:rPr/>
      </w:pPr>
      <w:r>
        <w:rPr/>
        <w:t>к Постановлению администрации</w:t>
      </w:r>
    </w:p>
    <w:p>
      <w:pPr>
        <w:pStyle w:val="Normal"/>
        <w:ind w:left="5529" w:hanging="0"/>
        <w:jc w:val="right"/>
        <w:rPr/>
      </w:pPr>
      <w:r>
        <w:rPr/>
        <w:t xml:space="preserve">МО « Капустиноярский сельсовет» </w:t>
      </w:r>
    </w:p>
    <w:p>
      <w:pPr>
        <w:pStyle w:val="Normal"/>
        <w:ind w:left="5529" w:hanging="0"/>
        <w:jc w:val="right"/>
        <w:rPr/>
      </w:pPr>
      <w:r>
        <w:rPr/>
        <w:t>от «12» февраля 2021 г. №  73</w:t>
      </w:r>
    </w:p>
    <w:p>
      <w:pPr>
        <w:pStyle w:val="ConsPlusNormal"/>
        <w:numPr>
          <w:ilvl w:val="0"/>
          <w:numId w:val="0"/>
        </w:numPr>
        <w:outlineLvl w:val="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rmal"/>
        <w:numPr>
          <w:ilvl w:val="0"/>
          <w:numId w:val="0"/>
        </w:numPr>
        <w:jc w:val="center"/>
        <w:outlineLvl w:val="0"/>
        <w:rPr/>
      </w:pPr>
      <w:r>
        <w:rPr>
          <w:rFonts w:cs="Times New Roman" w:ascii="Times New Roman" w:hAnsi="Times New Roman"/>
          <w:b/>
          <w:color w:val="000000"/>
          <w:sz w:val="24"/>
          <w:szCs w:val="24"/>
        </w:rPr>
        <w:t>Положение</w:t>
      </w:r>
    </w:p>
    <w:p>
      <w:pPr>
        <w:pStyle w:val="ConsPlusNormal"/>
        <w:numPr>
          <w:ilvl w:val="0"/>
          <w:numId w:val="0"/>
        </w:numPr>
        <w:jc w:val="center"/>
        <w:outlineLvl w:val="0"/>
        <w:rPr/>
      </w:pPr>
      <w:r>
        <w:rPr>
          <w:rFonts w:cs="Times New Roman" w:ascii="Times New Roman" w:hAnsi="Times New Roman"/>
          <w:b/>
          <w:color w:val="000000"/>
          <w:sz w:val="24"/>
          <w:szCs w:val="24"/>
        </w:rPr>
        <w:t>о единой комиссии по осуществлению закупок администрацией МО «Капустиноярский сельсовет»</w:t>
      </w:r>
    </w:p>
    <w:p>
      <w:pPr>
        <w:pStyle w:val="ConsPlusNormal"/>
        <w:numPr>
          <w:ilvl w:val="0"/>
          <w:numId w:val="0"/>
        </w:numPr>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jc w:val="center"/>
        <w:outlineLvl w:val="0"/>
        <w:rPr/>
      </w:pPr>
      <w:r>
        <w:rPr>
          <w:rFonts w:cs="Times New Roman" w:ascii="Times New Roman" w:hAnsi="Times New Roman"/>
          <w:b/>
          <w:bCs/>
          <w:sz w:val="24"/>
          <w:szCs w:val="24"/>
        </w:rPr>
        <w:t>1. Общие положения</w:t>
      </w:r>
    </w:p>
    <w:p>
      <w:pPr>
        <w:pStyle w:val="ConsPlusNormal"/>
        <w:jc w:val="both"/>
        <w:rPr/>
      </w:pPr>
      <w:r>
        <w:rPr>
          <w:rFonts w:cs="Times New Roman" w:ascii="Times New Roman" w:hAnsi="Times New Roman"/>
          <w:sz w:val="24"/>
          <w:szCs w:val="24"/>
        </w:rPr>
        <w:t xml:space="preserve">1.1. Настоящее Положение определяет цели, задачи, функции, полномочия и порядок деятельности </w:t>
      </w:r>
      <w:r>
        <w:rPr>
          <w:rFonts w:cs="Times New Roman" w:ascii="Times New Roman" w:hAnsi="Times New Roman"/>
          <w:color w:val="000000"/>
          <w:sz w:val="24"/>
          <w:szCs w:val="24"/>
        </w:rPr>
        <w:t xml:space="preserve">единой комиссии по осуществлению закупок  администрацией  МО « Капустиноярский сельсовет» </w:t>
      </w:r>
      <w:r>
        <w:rPr>
          <w:rFonts w:cs="Times New Roman" w:ascii="Times New Roman" w:hAnsi="Times New Roman"/>
          <w:sz w:val="24"/>
          <w:szCs w:val="24"/>
        </w:rPr>
        <w:t xml:space="preserve"> для заключения контрактов на поставку товаров, выполнение работ, оказание услуг для нужд администрации  МО « Капустиноярский сельсовет»  (далее - Единая комиссия) путем проведения конкурсов, аукционов, запросов котировок, запросов предложений.</w:t>
      </w:r>
    </w:p>
    <w:p>
      <w:pPr>
        <w:pStyle w:val="ConsPlusNormal"/>
        <w:jc w:val="both"/>
        <w:rPr/>
      </w:pPr>
      <w:r>
        <w:rPr>
          <w:rFonts w:cs="Times New Roman" w:ascii="Times New Roman" w:hAnsi="Times New Roman"/>
          <w:sz w:val="24"/>
          <w:szCs w:val="24"/>
        </w:rPr>
        <w:t>1.2. Основные понятия:</w:t>
      </w:r>
    </w:p>
    <w:p>
      <w:pPr>
        <w:pStyle w:val="ConsPlusNormal"/>
        <w:ind w:firstLine="540"/>
        <w:jc w:val="both"/>
        <w:rPr/>
      </w:pPr>
      <w:r>
        <w:rPr>
          <w:rFonts w:cs="Times New Roman" w:ascii="Times New Roman" w:hAnsi="Times New Roman"/>
          <w:b/>
          <w:bCs/>
          <w:sz w:val="24"/>
          <w:szCs w:val="24"/>
        </w:rPr>
        <w:t>- определение поставщика</w:t>
      </w:r>
      <w:r>
        <w:rPr>
          <w:rFonts w:cs="Times New Roman"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w:t>
      </w:r>
      <w:r>
        <w:rPr>
          <w:rFonts w:cs="Times New Roman" w:ascii="Times New Roman" w:hAnsi="Times New Roman"/>
          <w:color w:val="000000"/>
          <w:sz w:val="24"/>
          <w:szCs w:val="24"/>
        </w:rPr>
        <w:t xml:space="preserve">Федеральным </w:t>
      </w:r>
      <w:hyperlink r:id="rId2">
        <w:r>
          <w:rPr>
            <w:rStyle w:val="Style9"/>
            <w:rFonts w:cs="Times New Roman" w:ascii="Times New Roman" w:hAnsi="Times New Roman"/>
            <w:color w:val="000000"/>
            <w:sz w:val="24"/>
            <w:szCs w:val="24"/>
          </w:rPr>
          <w:t>законом</w:t>
        </w:r>
      </w:hyperlink>
      <w:r>
        <w:rPr>
          <w:rFonts w:cs="Times New Roman"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pPr>
        <w:pStyle w:val="ConsPlusNormal"/>
        <w:ind w:firstLine="540"/>
        <w:jc w:val="both"/>
        <w:rPr/>
      </w:pPr>
      <w:r>
        <w:rPr>
          <w:rFonts w:cs="Times New Roman" w:ascii="Times New Roman" w:hAnsi="Times New Roman"/>
          <w:b/>
          <w:bCs/>
          <w:sz w:val="24"/>
          <w:szCs w:val="24"/>
        </w:rPr>
        <w:t>- участник закупки</w:t>
      </w:r>
      <w:r>
        <w:rPr>
          <w:rFonts w:cs="Times New Roman"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pPr>
        <w:pStyle w:val="ConsPlusNormal"/>
        <w:ind w:firstLine="540"/>
        <w:jc w:val="both"/>
        <w:rPr/>
      </w:pPr>
      <w:r>
        <w:rPr>
          <w:rFonts w:cs="Times New Roman" w:ascii="Times New Roman" w:hAnsi="Times New Roman"/>
          <w:b/>
          <w:bCs/>
          <w:sz w:val="24"/>
          <w:szCs w:val="24"/>
        </w:rPr>
        <w:t>- конкурс</w:t>
      </w:r>
      <w:r>
        <w:rPr>
          <w:rFonts w:cs="Times New Roman"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pPr>
        <w:pStyle w:val="ConsPlusNormal"/>
        <w:ind w:firstLine="540"/>
        <w:jc w:val="both"/>
        <w:rPr/>
      </w:pPr>
      <w:r>
        <w:rPr>
          <w:rFonts w:cs="Times New Roman" w:ascii="Times New Roman" w:hAnsi="Times New Roman"/>
          <w:b/>
          <w:bCs/>
          <w:sz w:val="24"/>
          <w:szCs w:val="24"/>
        </w:rPr>
        <w:t>- открытый конкурс</w:t>
      </w:r>
      <w:r>
        <w:rPr>
          <w:rFonts w:cs="Times New Roman"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pPr>
        <w:pStyle w:val="ConsPlusNormal"/>
        <w:ind w:firstLine="540"/>
        <w:jc w:val="both"/>
        <w:rPr/>
      </w:pPr>
      <w:r>
        <w:rPr>
          <w:rFonts w:cs="Times New Roman" w:ascii="Times New Roman" w:hAnsi="Times New Roman"/>
          <w:b/>
          <w:bCs/>
          <w:sz w:val="24"/>
          <w:szCs w:val="24"/>
        </w:rPr>
        <w:t>- конкурс с ограниченным участием</w:t>
      </w:r>
      <w:r>
        <w:rPr>
          <w:rFonts w:cs="Times New Roman"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pPr>
        <w:pStyle w:val="ConsPlusNormal"/>
        <w:ind w:firstLine="540"/>
        <w:jc w:val="both"/>
        <w:rPr/>
      </w:pPr>
      <w:r>
        <w:rPr>
          <w:rFonts w:cs="Times New Roman" w:ascii="Times New Roman" w:hAnsi="Times New Roman"/>
          <w:b/>
          <w:bCs/>
          <w:sz w:val="24"/>
          <w:szCs w:val="24"/>
        </w:rPr>
        <w:t>- двухэтапный конкурс</w:t>
      </w:r>
      <w:r>
        <w:rPr>
          <w:rFonts w:cs="Times New Roman"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pPr>
        <w:pStyle w:val="ConsPlusNormal"/>
        <w:ind w:firstLine="540"/>
        <w:jc w:val="both"/>
        <w:rPr/>
      </w:pPr>
      <w:r>
        <w:rPr>
          <w:rFonts w:cs="Times New Roman" w:ascii="Times New Roman" w:hAnsi="Times New Roman"/>
          <w:b/>
          <w:bCs/>
          <w:sz w:val="24"/>
          <w:szCs w:val="24"/>
        </w:rPr>
        <w:t>- аукцион</w:t>
      </w:r>
      <w:r>
        <w:rPr>
          <w:rFonts w:cs="Times New Roman"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pPr>
        <w:pStyle w:val="ConsPlusNormal"/>
        <w:ind w:firstLine="540"/>
        <w:jc w:val="both"/>
        <w:rPr/>
      </w:pPr>
      <w:r>
        <w:rPr>
          <w:rFonts w:cs="Times New Roman" w:ascii="Times New Roman" w:hAnsi="Times New Roman"/>
          <w:b/>
          <w:bCs/>
          <w:sz w:val="24"/>
          <w:szCs w:val="24"/>
        </w:rPr>
        <w:t>- аукцион в электронной форме</w:t>
      </w:r>
      <w:r>
        <w:rPr>
          <w:rFonts w:cs="Times New Roman"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pPr>
        <w:pStyle w:val="ConsPlusNormal"/>
        <w:ind w:firstLine="540"/>
        <w:jc w:val="both"/>
        <w:rPr/>
      </w:pPr>
      <w:r>
        <w:rPr>
          <w:rFonts w:cs="Times New Roman" w:ascii="Times New Roman" w:hAnsi="Times New Roman"/>
          <w:b/>
          <w:bCs/>
          <w:sz w:val="24"/>
          <w:szCs w:val="24"/>
        </w:rPr>
        <w:t>- запрос котировок</w:t>
      </w:r>
      <w:r>
        <w:rPr>
          <w:rFonts w:cs="Times New Roman" w:ascii="Times New Roman"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pPr>
        <w:pStyle w:val="ConsPlusNormal"/>
        <w:ind w:firstLine="540"/>
        <w:jc w:val="both"/>
        <w:rPr/>
      </w:pPr>
      <w:r>
        <w:rPr>
          <w:rFonts w:cs="Times New Roman" w:ascii="Times New Roman" w:hAnsi="Times New Roman"/>
          <w:b/>
          <w:bCs/>
          <w:sz w:val="24"/>
          <w:szCs w:val="24"/>
        </w:rPr>
        <w:t>- запрос предложений</w:t>
      </w:r>
      <w:r>
        <w:rPr>
          <w:rFonts w:cs="Times New Roman" w:ascii="Times New Roman" w:hAnsi="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pPr>
        <w:pStyle w:val="ConsPlusNormal"/>
        <w:jc w:val="both"/>
        <w:rPr/>
      </w:pPr>
      <w:r>
        <w:rPr>
          <w:rFonts w:cs="Times New Roman" w:ascii="Times New Roman" w:hAnsi="Times New Roman"/>
          <w:sz w:val="24"/>
          <w:szCs w:val="24"/>
        </w:rPr>
        <w:t>1.3. Процедуры по определению поставщиков (подрядчиков, исполнителей) проводятся самим заказчиком.</w:t>
      </w:r>
    </w:p>
    <w:p>
      <w:pPr>
        <w:pStyle w:val="ConsPlusNormal"/>
        <w:jc w:val="both"/>
        <w:rPr/>
      </w:pPr>
      <w:r>
        <w:rPr>
          <w:rFonts w:cs="Times New Roman" w:ascii="Times New Roman" w:hAnsi="Times New Roman"/>
          <w:sz w:val="24"/>
          <w:szCs w:val="24"/>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pPr>
        <w:pStyle w:val="ConsPlusNormal"/>
        <w:jc w:val="both"/>
        <w:rPr/>
      </w:pPr>
      <w:r>
        <w:rPr>
          <w:rFonts w:cs="Times New Roman" w:ascii="Times New Roman" w:hAnsi="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pPr>
        <w:pStyle w:val="ConsPlusNormal"/>
        <w:jc w:val="both"/>
        <w:rPr/>
      </w:pPr>
      <w:r>
        <w:rPr>
          <w:rFonts w:cs="Times New Roman" w:ascii="Times New Roman" w:hAnsi="Times New Roman"/>
          <w:sz w:val="24"/>
          <w:szCs w:val="24"/>
        </w:rPr>
        <w:t>1.6. При отсутствии председателя Единой комиссии его обязанности исполняет заместитель председателя.</w:t>
      </w:r>
    </w:p>
    <w:p>
      <w:pPr>
        <w:pStyle w:val="ConsPlusNormal"/>
        <w:numPr>
          <w:ilvl w:val="0"/>
          <w:numId w:val="0"/>
        </w:numPr>
        <w:jc w:val="center"/>
        <w:outlineLvl w:val="0"/>
        <w:rPr/>
      </w:pPr>
      <w:r>
        <w:rPr>
          <w:rFonts w:cs="Times New Roman" w:ascii="Times New Roman" w:hAnsi="Times New Roman"/>
          <w:b/>
          <w:bCs/>
          <w:sz w:val="24"/>
          <w:szCs w:val="24"/>
        </w:rPr>
        <w:t>2. Правовое регулирование</w:t>
      </w:r>
    </w:p>
    <w:p>
      <w:pPr>
        <w:pStyle w:val="ConsPlusNormal"/>
        <w:ind w:firstLine="540"/>
        <w:jc w:val="both"/>
        <w:rPr/>
      </w:pPr>
      <w:r>
        <w:rPr>
          <w:rFonts w:cs="Times New Roman" w:ascii="Times New Roman" w:hAnsi="Times New Roman"/>
          <w:sz w:val="24"/>
          <w:szCs w:val="24"/>
        </w:rPr>
        <w:t xml:space="preserve">Единая комиссия в процессе своей деятельности руководствуется Бюджетным </w:t>
      </w:r>
      <w:hyperlink r:id="rId3">
        <w:r>
          <w:rPr>
            <w:rStyle w:val="Style9"/>
            <w:rFonts w:cs="Times New Roman" w:ascii="Times New Roman" w:hAnsi="Times New Roman"/>
            <w:color w:val="000000"/>
            <w:sz w:val="24"/>
            <w:szCs w:val="24"/>
          </w:rPr>
          <w:t>кодексом</w:t>
        </w:r>
      </w:hyperlink>
      <w:r>
        <w:rPr>
          <w:rFonts w:cs="Times New Roman" w:ascii="Times New Roman" w:hAnsi="Times New Roman"/>
          <w:color w:val="000000"/>
          <w:sz w:val="24"/>
          <w:szCs w:val="24"/>
        </w:rPr>
        <w:t xml:space="preserve"> Российской Федерации, Гражданским </w:t>
      </w:r>
      <w:hyperlink r:id="rId4">
        <w:r>
          <w:rPr>
            <w:rStyle w:val="Style9"/>
            <w:rFonts w:cs="Times New Roman" w:ascii="Times New Roman" w:hAnsi="Times New Roman"/>
            <w:color w:val="000000"/>
            <w:sz w:val="24"/>
            <w:szCs w:val="24"/>
          </w:rPr>
          <w:t>кодексом</w:t>
        </w:r>
      </w:hyperlink>
      <w:r>
        <w:rPr>
          <w:rFonts w:cs="Times New Roman" w:ascii="Times New Roman" w:hAnsi="Times New Roman"/>
          <w:color w:val="000000"/>
          <w:sz w:val="24"/>
          <w:szCs w:val="24"/>
        </w:rPr>
        <w:t xml:space="preserve"> Российской Федерации, </w:t>
      </w:r>
      <w:hyperlink r:id="rId5">
        <w:r>
          <w:rPr>
            <w:rStyle w:val="Style9"/>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 контрактной системе, Федеральным </w:t>
      </w:r>
      <w:hyperlink r:id="rId6">
        <w:r>
          <w:rPr>
            <w:rStyle w:val="Style9"/>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26.07.2006 N 135-ФЗ «О защите конкуренции» (далее - Закон о защ</w:t>
      </w:r>
      <w:r>
        <w:rPr>
          <w:rFonts w:cs="Times New Roman" w:ascii="Times New Roman" w:hAnsi="Times New Roman"/>
          <w:sz w:val="24"/>
          <w:szCs w:val="24"/>
        </w:rPr>
        <w:t>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pPr>
        <w:pStyle w:val="ConsPlusNormal"/>
        <w:numPr>
          <w:ilvl w:val="0"/>
          <w:numId w:val="0"/>
        </w:numPr>
        <w:jc w:val="center"/>
        <w:outlineLvl w:val="0"/>
        <w:rPr/>
      </w:pPr>
      <w:r>
        <w:rPr>
          <w:rFonts w:cs="Times New Roman" w:ascii="Times New Roman" w:hAnsi="Times New Roman"/>
          <w:b/>
          <w:bCs/>
          <w:sz w:val="24"/>
          <w:szCs w:val="24"/>
        </w:rPr>
        <w:t>3. Цели создания и принципы работы Единой комиссии</w:t>
      </w:r>
    </w:p>
    <w:p>
      <w:pPr>
        <w:pStyle w:val="ConsPlusNormal"/>
        <w:jc w:val="both"/>
        <w:rPr/>
      </w:pPr>
      <w:r>
        <w:rPr>
          <w:rFonts w:cs="Times New Roman" w:ascii="Times New Roman"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pPr>
        <w:pStyle w:val="ConsPlusNormal"/>
        <w:jc w:val="both"/>
        <w:rPr/>
      </w:pPr>
      <w:r>
        <w:rPr>
          <w:rFonts w:cs="Times New Roman" w:ascii="Times New Roman" w:hAnsi="Times New Roman"/>
          <w:sz w:val="24"/>
          <w:szCs w:val="24"/>
        </w:rPr>
        <w:t>3.2. В своей деятельности Единая комиссия руководствуется следующими принципами.</w:t>
      </w:r>
    </w:p>
    <w:p>
      <w:pPr>
        <w:pStyle w:val="ConsPlusNormal"/>
        <w:jc w:val="both"/>
        <w:rPr/>
      </w:pPr>
      <w:r>
        <w:rPr>
          <w:rFonts w:cs="Times New Roman"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pPr>
        <w:pStyle w:val="ConsPlusNormal"/>
        <w:jc w:val="both"/>
        <w:rPr/>
      </w:pPr>
      <w:r>
        <w:rPr>
          <w:rFonts w:cs="Times New Roman"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pPr>
        <w:pStyle w:val="ConsPlusNormal"/>
        <w:jc w:val="both"/>
        <w:rPr/>
      </w:pPr>
      <w:r>
        <w:rPr>
          <w:rFonts w:cs="Times New Roman" w:ascii="Times New Roman" w:hAnsi="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pPr>
        <w:pStyle w:val="ConsPlusNormal"/>
        <w:jc w:val="both"/>
        <w:rPr/>
      </w:pPr>
      <w:r>
        <w:rPr>
          <w:rFonts w:cs="Times New Roman"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pPr>
        <w:pStyle w:val="ConsPlusNormal"/>
        <w:jc w:val="both"/>
        <w:rPr/>
      </w:pPr>
      <w:r>
        <w:rPr>
          <w:rFonts w:cs="Times New Roman"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pPr>
        <w:pStyle w:val="ConsPlusNormal"/>
        <w:numPr>
          <w:ilvl w:val="0"/>
          <w:numId w:val="0"/>
        </w:numPr>
        <w:jc w:val="center"/>
        <w:outlineLvl w:val="0"/>
        <w:rPr/>
      </w:pPr>
      <w:r>
        <w:rPr>
          <w:rFonts w:cs="Times New Roman" w:ascii="Times New Roman" w:hAnsi="Times New Roman"/>
          <w:b/>
          <w:bCs/>
          <w:sz w:val="24"/>
          <w:szCs w:val="24"/>
        </w:rPr>
        <w:t>4. Функции Единой комиссии</w:t>
      </w:r>
    </w:p>
    <w:p>
      <w:pPr>
        <w:pStyle w:val="ConsPlusNormal"/>
        <w:jc w:val="both"/>
        <w:rPr/>
      </w:pPr>
      <w:bookmarkStart w:id="1" w:name="Par46"/>
      <w:bookmarkEnd w:id="1"/>
      <w:r>
        <w:rPr>
          <w:rFonts w:cs="Times New Roman" w:ascii="Times New Roman" w:hAnsi="Times New Roman"/>
          <w:sz w:val="24"/>
          <w:szCs w:val="24"/>
        </w:rPr>
        <w:t xml:space="preserve">4.1. </w:t>
      </w:r>
      <w:r>
        <w:rPr>
          <w:rFonts w:cs="Times New Roman" w:ascii="Times New Roman" w:hAnsi="Times New Roman"/>
          <w:b/>
          <w:bCs/>
          <w:sz w:val="24"/>
          <w:szCs w:val="24"/>
        </w:rPr>
        <w:t>Открытый конкурс.</w:t>
      </w:r>
      <w:r>
        <w:rPr>
          <w:rFonts w:cs="Times New Roman"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pPr>
        <w:pStyle w:val="ConsPlusNormal"/>
        <w:jc w:val="both"/>
        <w:rPr/>
      </w:pPr>
      <w:r>
        <w:rPr>
          <w:rFonts w:cs="Times New Roman" w:ascii="Times New Roman" w:hAnsi="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pPr>
        <w:pStyle w:val="ConsPlusNormal"/>
        <w:jc w:val="both"/>
        <w:rPr/>
      </w:pPr>
      <w:r>
        <w:rPr>
          <w:rFonts w:cs="Times New Roman" w:ascii="Times New Roman" w:hAnsi="Times New Roman"/>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pPr>
        <w:pStyle w:val="ConsPlusNormal"/>
        <w:jc w:val="both"/>
        <w:rPr/>
      </w:pPr>
      <w:r>
        <w:rPr>
          <w:rFonts w:cs="Times New Roman" w:ascii="Times New Roman" w:hAnsi="Times New Roman"/>
          <w:sz w:val="24"/>
          <w:szCs w:val="24"/>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pPr>
        <w:pStyle w:val="ConsPlusNormal"/>
        <w:jc w:val="both"/>
        <w:rPr/>
      </w:pPr>
      <w:r>
        <w:rPr>
          <w:rFonts w:cs="Times New Roman" w:ascii="Times New Roman" w:hAnsi="Times New Roman"/>
          <w:sz w:val="24"/>
          <w:szCs w:val="24"/>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pPr>
        <w:pStyle w:val="ConsPlusNormal"/>
        <w:jc w:val="both"/>
        <w:rPr/>
      </w:pPr>
      <w:r>
        <w:rPr>
          <w:rFonts w:cs="Times New Roman" w:ascii="Times New Roman" w:hAnsi="Times New Roman"/>
          <w:sz w:val="24"/>
          <w:szCs w:val="24"/>
        </w:rPr>
        <w:t>4.1.5. В обязанности Единой комиссии входит рассмотрение и оценка конкурсных заявок.</w:t>
      </w:r>
    </w:p>
    <w:p>
      <w:pPr>
        <w:pStyle w:val="ConsPlusNormal"/>
        <w:jc w:val="both"/>
        <w:rPr/>
      </w:pPr>
      <w:r>
        <w:rPr>
          <w:rFonts w:cs="Times New Roman" w:ascii="Times New Roman" w:hAnsi="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pPr>
        <w:pStyle w:val="ConsPlusNormal"/>
        <w:ind w:firstLine="540"/>
        <w:jc w:val="both"/>
        <w:rPr/>
      </w:pPr>
      <w:r>
        <w:rPr>
          <w:rFonts w:cs="Times New Roman"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pPr>
        <w:pStyle w:val="ConsPlusNormal"/>
        <w:jc w:val="both"/>
        <w:rPr/>
      </w:pPr>
      <w:r>
        <w:rPr>
          <w:rFonts w:cs="Times New Roman" w:ascii="Times New Roman" w:hAnsi="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pPr>
        <w:pStyle w:val="ConsPlusNormal"/>
        <w:ind w:firstLine="540"/>
        <w:jc w:val="both"/>
        <w:rPr/>
      </w:pPr>
      <w:r>
        <w:rPr>
          <w:rFonts w:cs="Times New Roman"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pPr>
        <w:pStyle w:val="ConsPlusNormal"/>
        <w:jc w:val="both"/>
        <w:rPr/>
      </w:pPr>
      <w:r>
        <w:rPr>
          <w:rFonts w:cs="Times New Roman" w:ascii="Times New Roman"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pPr>
        <w:pStyle w:val="ConsPlusNormal"/>
        <w:ind w:firstLine="540"/>
        <w:jc w:val="both"/>
        <w:rPr/>
      </w:pPr>
      <w:r>
        <w:rPr>
          <w:rFonts w:cs="Times New Roman"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pPr>
        <w:pStyle w:val="ConsPlusNormal"/>
        <w:jc w:val="both"/>
        <w:rPr/>
      </w:pPr>
      <w:bookmarkStart w:id="2" w:name="Par58"/>
      <w:bookmarkEnd w:id="2"/>
      <w:r>
        <w:rPr>
          <w:rFonts w:cs="Times New Roman" w:ascii="Times New Roman"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pPr>
        <w:pStyle w:val="ConsPlusNormal"/>
        <w:ind w:firstLine="540"/>
        <w:jc w:val="both"/>
        <w:rPr/>
      </w:pPr>
      <w:r>
        <w:rPr>
          <w:rFonts w:cs="Times New Roman" w:ascii="Times New Roman" w:hAnsi="Times New Roman"/>
          <w:sz w:val="24"/>
          <w:szCs w:val="24"/>
        </w:rPr>
        <w:t>- место, дата, время проведения рассмотрения и оценки таких заявок;</w:t>
      </w:r>
    </w:p>
    <w:p>
      <w:pPr>
        <w:pStyle w:val="ConsPlusNormal"/>
        <w:ind w:firstLine="540"/>
        <w:jc w:val="both"/>
        <w:rPr/>
      </w:pPr>
      <w:r>
        <w:rPr>
          <w:rFonts w:cs="Times New Roman" w:ascii="Times New Roman" w:hAnsi="Times New Roman"/>
          <w:sz w:val="24"/>
          <w:szCs w:val="24"/>
        </w:rPr>
        <w:t>- информация об участниках конкурса, заявки на участие в конкурсе которых были рассмотрены;</w:t>
      </w:r>
    </w:p>
    <w:p>
      <w:pPr>
        <w:pStyle w:val="ConsPlusNormal"/>
        <w:ind w:firstLine="540"/>
        <w:jc w:val="both"/>
        <w:rPr/>
      </w:pPr>
      <w:r>
        <w:rPr>
          <w:rFonts w:cs="Times New Roman"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7">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pPr>
        <w:pStyle w:val="ConsPlusNormal"/>
        <w:ind w:firstLine="540"/>
        <w:jc w:val="both"/>
        <w:rPr/>
      </w:pPr>
      <w:r>
        <w:rPr>
          <w:rFonts w:cs="Times New Roman" w:ascii="Times New Roman" w:hAnsi="Times New Roman"/>
          <w:sz w:val="24"/>
          <w:szCs w:val="24"/>
        </w:rPr>
        <w:t>- решение каждого члена комиссии об отклонении заявок на участие в конкурсе;</w:t>
      </w:r>
    </w:p>
    <w:p>
      <w:pPr>
        <w:pStyle w:val="ConsPlusNormal"/>
        <w:ind w:firstLine="540"/>
        <w:jc w:val="both"/>
        <w:rPr/>
      </w:pPr>
      <w:r>
        <w:rPr>
          <w:rFonts w:cs="Times New Roman" w:ascii="Times New Roman" w:hAnsi="Times New Roman"/>
          <w:sz w:val="24"/>
          <w:szCs w:val="24"/>
        </w:rPr>
        <w:t>- порядок оценки заявок на участие в конкурсе;</w:t>
      </w:r>
    </w:p>
    <w:p>
      <w:pPr>
        <w:pStyle w:val="ConsPlusNormal"/>
        <w:ind w:firstLine="540"/>
        <w:jc w:val="both"/>
        <w:rPr/>
      </w:pPr>
      <w:r>
        <w:rPr>
          <w:rFonts w:cs="Times New Roman" w:ascii="Times New Roman" w:hAnsi="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pPr>
        <w:pStyle w:val="ConsPlusNormal"/>
        <w:ind w:firstLine="540"/>
        <w:jc w:val="both"/>
        <w:rPr/>
      </w:pPr>
      <w:r>
        <w:rPr>
          <w:rFonts w:cs="Times New Roman"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pPr>
        <w:pStyle w:val="ConsPlusNormal"/>
        <w:ind w:firstLine="540"/>
        <w:jc w:val="both"/>
        <w:rPr/>
      </w:pPr>
      <w:r>
        <w:rPr>
          <w:rFonts w:cs="Times New Roman"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pPr>
        <w:pStyle w:val="ConsPlusNormal"/>
        <w:jc w:val="both"/>
        <w:rPr/>
      </w:pPr>
      <w:bookmarkStart w:id="3" w:name="Par67"/>
      <w:bookmarkEnd w:id="3"/>
      <w:r>
        <w:rPr>
          <w:rFonts w:cs="Times New Roman" w:ascii="Times New Roman"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pPr>
        <w:pStyle w:val="ConsPlusNormal"/>
        <w:ind w:firstLine="540"/>
        <w:jc w:val="both"/>
        <w:rPr/>
      </w:pPr>
      <w:r>
        <w:rPr>
          <w:rFonts w:cs="Times New Roman" w:ascii="Times New Roman" w:hAnsi="Times New Roman"/>
          <w:sz w:val="24"/>
          <w:szCs w:val="24"/>
        </w:rPr>
        <w:t>- место, дата, время проведения рассмотрения такой заявки;</w:t>
      </w:r>
    </w:p>
    <w:p>
      <w:pPr>
        <w:pStyle w:val="ConsPlusNormal"/>
        <w:ind w:firstLine="540"/>
        <w:jc w:val="both"/>
        <w:rPr/>
      </w:pPr>
      <w:r>
        <w:rPr>
          <w:rFonts w:cs="Times New Roman"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pPr>
        <w:pStyle w:val="ConsPlusNormal"/>
        <w:ind w:firstLine="540"/>
        <w:jc w:val="both"/>
        <w:rPr/>
      </w:pPr>
      <w:r>
        <w:rPr>
          <w:rFonts w:cs="Times New Roman" w:ascii="Times New Roman" w:hAnsi="Times New Roman"/>
          <w:sz w:val="24"/>
          <w:szCs w:val="24"/>
        </w:rPr>
        <w:t xml:space="preserve">- решение каждого члена комиссии о соответствии такой заявки требованиям </w:t>
      </w:r>
      <w:hyperlink r:id="rId8">
        <w:r>
          <w:rPr>
            <w:rStyle w:val="Style9"/>
            <w:rFonts w:cs="Times New Roman" w:ascii="Times New Roman" w:hAnsi="Times New Roman"/>
            <w:color w:val="000000"/>
            <w:sz w:val="24"/>
            <w:szCs w:val="24"/>
          </w:rPr>
          <w:t>Закона</w:t>
        </w:r>
      </w:hyperlink>
      <w:r>
        <w:rPr>
          <w:rFonts w:cs="Times New Roman" w:ascii="Times New Roman" w:hAnsi="Times New Roman"/>
          <w:color w:val="000000"/>
          <w:sz w:val="24"/>
          <w:szCs w:val="24"/>
        </w:rPr>
        <w:t xml:space="preserve"> о контрактной системе и конкурсной документации;</w:t>
      </w:r>
    </w:p>
    <w:p>
      <w:pPr>
        <w:pStyle w:val="ConsPlusNormal"/>
        <w:ind w:firstLine="540"/>
        <w:jc w:val="both"/>
        <w:rPr/>
      </w:pPr>
      <w:r>
        <w:rPr>
          <w:rFonts w:cs="Times New Roman"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pPr>
        <w:pStyle w:val="ConsPlusNormal"/>
        <w:jc w:val="both"/>
        <w:rPr/>
      </w:pPr>
      <w:r>
        <w:rPr>
          <w:rFonts w:cs="Times New Roman" w:ascii="Times New Roman" w:hAnsi="Times New Roman"/>
          <w:sz w:val="24"/>
          <w:szCs w:val="24"/>
        </w:rPr>
        <w:t xml:space="preserve">4.1.11. Протоколы, указанные </w:t>
      </w:r>
      <w:r>
        <w:rPr>
          <w:rFonts w:cs="Times New Roman" w:ascii="Times New Roman" w:hAnsi="Times New Roman"/>
          <w:color w:val="000000"/>
          <w:sz w:val="24"/>
          <w:szCs w:val="24"/>
        </w:rPr>
        <w:t xml:space="preserve">в </w:t>
      </w:r>
      <w:hyperlink w:anchor="Par58">
        <w:r>
          <w:rPr>
            <w:rStyle w:val="Style9"/>
            <w:rFonts w:cs="Times New Roman" w:ascii="Times New Roman" w:hAnsi="Times New Roman"/>
            <w:color w:val="000000"/>
            <w:sz w:val="24"/>
            <w:szCs w:val="24"/>
          </w:rPr>
          <w:t>п. п. 4.1.9</w:t>
        </w:r>
      </w:hyperlink>
      <w:r>
        <w:rPr>
          <w:rFonts w:cs="Times New Roman" w:ascii="Times New Roman" w:hAnsi="Times New Roman"/>
          <w:color w:val="000000"/>
          <w:sz w:val="24"/>
          <w:szCs w:val="24"/>
        </w:rPr>
        <w:t xml:space="preserve"> и </w:t>
      </w:r>
      <w:hyperlink w:anchor="Par67">
        <w:r>
          <w:rPr>
            <w:rStyle w:val="Style9"/>
            <w:rFonts w:cs="Times New Roman" w:ascii="Times New Roman" w:hAnsi="Times New Roman"/>
            <w:color w:val="000000"/>
            <w:sz w:val="24"/>
            <w:szCs w:val="24"/>
          </w:rPr>
          <w:t>4.1.10</w:t>
        </w:r>
      </w:hyperlink>
      <w:r>
        <w:rPr>
          <w:rFonts w:cs="Times New Roman"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pPr>
        <w:pStyle w:val="ConsPlusNormal"/>
        <w:jc w:val="both"/>
        <w:rPr/>
      </w:pPr>
      <w:r>
        <w:rPr>
          <w:rFonts w:cs="Times New Roman" w:ascii="Times New Roman" w:hAnsi="Times New Roman"/>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9">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w:t>
      </w:r>
    </w:p>
    <w:p>
      <w:pPr>
        <w:pStyle w:val="ConsPlusNormal"/>
        <w:jc w:val="both"/>
        <w:rPr/>
      </w:pPr>
      <w:r>
        <w:rPr>
          <w:rFonts w:cs="Times New Roman" w:ascii="Times New Roman" w:hAnsi="Times New Roman"/>
          <w:sz w:val="24"/>
          <w:szCs w:val="24"/>
        </w:rPr>
        <w:t xml:space="preserve">4.2. </w:t>
      </w:r>
      <w:r>
        <w:rPr>
          <w:rFonts w:cs="Times New Roman" w:ascii="Times New Roman" w:hAnsi="Times New Roman"/>
          <w:b/>
          <w:bCs/>
          <w:sz w:val="24"/>
          <w:szCs w:val="24"/>
        </w:rPr>
        <w:t>Особенности проведения конкурса с ограниченным участием.</w:t>
      </w:r>
    </w:p>
    <w:p>
      <w:pPr>
        <w:pStyle w:val="ConsPlusNormal"/>
        <w:jc w:val="both"/>
        <w:rPr/>
      </w:pPr>
      <w:r>
        <w:rPr>
          <w:rFonts w:cs="Times New Roman" w:ascii="Times New Roman" w:hAnsi="Times New Roman"/>
          <w:sz w:val="24"/>
          <w:szCs w:val="24"/>
        </w:rPr>
        <w:t>4.2.1. При проведении конкурса с ограниченным участием применяются положения Закона о контрактной системе о проведении открытого конкурса</w:t>
      </w:r>
      <w:r>
        <w:rPr>
          <w:rFonts w:cs="Times New Roman" w:ascii="Times New Roman" w:hAnsi="Times New Roman"/>
          <w:color w:val="000000"/>
          <w:sz w:val="24"/>
          <w:szCs w:val="24"/>
        </w:rPr>
        <w:t xml:space="preserve">, </w:t>
      </w:r>
      <w:hyperlink w:anchor="Par46">
        <w:r>
          <w:rPr>
            <w:rStyle w:val="Style9"/>
            <w:rFonts w:cs="Times New Roman" w:ascii="Times New Roman" w:hAnsi="Times New Roman"/>
            <w:color w:val="000000"/>
            <w:sz w:val="24"/>
            <w:szCs w:val="24"/>
          </w:rPr>
          <w:t>п. 4.1</w:t>
        </w:r>
      </w:hyperlink>
      <w:r>
        <w:rPr>
          <w:rFonts w:cs="Times New Roman" w:ascii="Times New Roman" w:hAnsi="Times New Roman"/>
          <w:color w:val="000000"/>
          <w:sz w:val="24"/>
          <w:szCs w:val="24"/>
        </w:rPr>
        <w:t xml:space="preserve"> настоящего Положения с учетом особенностей, определенных </w:t>
      </w:r>
      <w:hyperlink r:id="rId10">
        <w:r>
          <w:rPr>
            <w:rStyle w:val="Style9"/>
            <w:rFonts w:cs="Times New Roman" w:ascii="Times New Roman" w:hAnsi="Times New Roman"/>
            <w:color w:val="000000"/>
            <w:sz w:val="24"/>
            <w:szCs w:val="24"/>
          </w:rPr>
          <w:t>ст. 56</w:t>
        </w:r>
      </w:hyperlink>
      <w:r>
        <w:rPr>
          <w:rFonts w:cs="Times New Roman" w:ascii="Times New Roman" w:hAnsi="Times New Roman"/>
          <w:color w:val="000000"/>
          <w:sz w:val="24"/>
          <w:szCs w:val="24"/>
        </w:rPr>
        <w:t xml:space="preserve"> Закона</w:t>
      </w:r>
      <w:r>
        <w:rPr>
          <w:rFonts w:cs="Times New Roman" w:ascii="Times New Roman" w:hAnsi="Times New Roman"/>
          <w:sz w:val="24"/>
          <w:szCs w:val="24"/>
        </w:rPr>
        <w:t xml:space="preserve"> о контрактной системе.</w:t>
      </w:r>
    </w:p>
    <w:p>
      <w:pPr>
        <w:pStyle w:val="ConsPlusNormal"/>
        <w:jc w:val="both"/>
        <w:rPr/>
      </w:pPr>
      <w:r>
        <w:rPr>
          <w:rFonts w:cs="Times New Roman" w:ascii="Times New Roman" w:hAnsi="Times New Roman"/>
          <w:sz w:val="24"/>
          <w:szCs w:val="24"/>
        </w:rPr>
        <w:t xml:space="preserve">4.3. </w:t>
      </w:r>
      <w:r>
        <w:rPr>
          <w:rFonts w:cs="Times New Roman" w:ascii="Times New Roman" w:hAnsi="Times New Roman"/>
          <w:b/>
          <w:bCs/>
          <w:sz w:val="24"/>
          <w:szCs w:val="24"/>
        </w:rPr>
        <w:t>Особенности проведения двухэтапного конкурса.</w:t>
      </w:r>
    </w:p>
    <w:p>
      <w:pPr>
        <w:pStyle w:val="ConsPlusNormal"/>
        <w:jc w:val="both"/>
        <w:rPr/>
      </w:pPr>
      <w:r>
        <w:rPr>
          <w:rFonts w:cs="Times New Roman" w:ascii="Times New Roman" w:hAnsi="Times New Roman"/>
          <w:sz w:val="24"/>
          <w:szCs w:val="24"/>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w:t>
      </w:r>
      <w:r>
        <w:rPr>
          <w:rFonts w:cs="Times New Roman" w:ascii="Times New Roman" w:hAnsi="Times New Roman"/>
          <w:color w:val="000000"/>
          <w:sz w:val="24"/>
          <w:szCs w:val="24"/>
        </w:rPr>
        <w:t xml:space="preserve">определенных </w:t>
      </w:r>
      <w:hyperlink r:id="rId11">
        <w:r>
          <w:rPr>
            <w:rStyle w:val="Style9"/>
            <w:rFonts w:cs="Times New Roman" w:ascii="Times New Roman" w:hAnsi="Times New Roman"/>
            <w:color w:val="000000"/>
            <w:sz w:val="24"/>
            <w:szCs w:val="24"/>
          </w:rPr>
          <w:t>ст. 57</w:t>
        </w:r>
      </w:hyperlink>
      <w:r>
        <w:rPr>
          <w:rFonts w:cs="Times New Roman" w:ascii="Times New Roman" w:hAnsi="Times New Roman"/>
          <w:color w:val="000000"/>
          <w:sz w:val="24"/>
          <w:szCs w:val="24"/>
        </w:rPr>
        <w:t xml:space="preserve"> Закона</w:t>
      </w:r>
      <w:r>
        <w:rPr>
          <w:rFonts w:cs="Times New Roman" w:ascii="Times New Roman" w:hAnsi="Times New Roman"/>
          <w:sz w:val="24"/>
          <w:szCs w:val="24"/>
        </w:rPr>
        <w:t xml:space="preserve"> о контрактной системе.</w:t>
      </w:r>
    </w:p>
    <w:p>
      <w:pPr>
        <w:pStyle w:val="ConsPlusNormal"/>
        <w:jc w:val="both"/>
        <w:rPr/>
      </w:pPr>
      <w:r>
        <w:rPr>
          <w:rFonts w:cs="Times New Roman" w:ascii="Times New Roman" w:hAnsi="Times New Roman"/>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2">
        <w:r>
          <w:rPr>
            <w:rStyle w:val="Style9"/>
            <w:rFonts w:cs="Times New Roman" w:ascii="Times New Roman" w:hAnsi="Times New Roman"/>
            <w:color w:val="000000"/>
            <w:sz w:val="24"/>
            <w:szCs w:val="24"/>
          </w:rPr>
          <w:t>Закона</w:t>
        </w:r>
      </w:hyperlink>
      <w:r>
        <w:rPr>
          <w:rFonts w:cs="Times New Roman" w:ascii="Times New Roman" w:hAnsi="Times New Roman"/>
          <w:color w:val="000000"/>
          <w:sz w:val="24"/>
          <w:szCs w:val="24"/>
        </w:rPr>
        <w:t xml:space="preserve"> о к</w:t>
      </w:r>
      <w:r>
        <w:rPr>
          <w:rFonts w:cs="Times New Roman" w:ascii="Times New Roman" w:hAnsi="Times New Roman"/>
          <w:sz w:val="24"/>
          <w:szCs w:val="24"/>
        </w:rPr>
        <w:t>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pPr>
        <w:pStyle w:val="ConsPlusNormal"/>
        <w:ind w:firstLine="540"/>
        <w:jc w:val="both"/>
        <w:rPr/>
      </w:pPr>
      <w:r>
        <w:rPr>
          <w:rFonts w:cs="Times New Roman" w:ascii="Times New Roman" w:hAnsi="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pPr>
        <w:pStyle w:val="ConsPlusNormal"/>
        <w:ind w:firstLine="540"/>
        <w:jc w:val="both"/>
        <w:rPr/>
      </w:pPr>
      <w:r>
        <w:rPr>
          <w:rFonts w:cs="Times New Roman"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pPr>
        <w:pStyle w:val="ConsPlusNormal"/>
        <w:ind w:firstLine="540"/>
        <w:jc w:val="both"/>
        <w:rPr/>
      </w:pPr>
      <w:r>
        <w:rPr>
          <w:rFonts w:cs="Times New Roman" w:ascii="Times New Roman" w:hAnsi="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pPr>
        <w:pStyle w:val="ConsPlusNormal"/>
        <w:jc w:val="both"/>
        <w:rPr/>
      </w:pPr>
      <w:r>
        <w:rPr>
          <w:rFonts w:cs="Times New Roman" w:ascii="Times New Roman" w:hAnsi="Times New Roman"/>
          <w:sz w:val="24"/>
          <w:szCs w:val="24"/>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pPr>
        <w:pStyle w:val="ConsPlusNormal"/>
        <w:jc w:val="both"/>
        <w:rPr/>
      </w:pPr>
      <w:r>
        <w:rPr>
          <w:rFonts w:cs="Times New Roman" w:ascii="Times New Roman" w:hAnsi="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pPr>
        <w:pStyle w:val="ConsPlusNormal"/>
        <w:ind w:firstLine="540"/>
        <w:jc w:val="both"/>
        <w:rPr/>
      </w:pPr>
      <w:r>
        <w:rPr>
          <w:rFonts w:cs="Times New Roman"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pPr>
        <w:pStyle w:val="ConsPlusNormal"/>
        <w:ind w:firstLine="540"/>
        <w:jc w:val="both"/>
        <w:rPr/>
      </w:pPr>
      <w:r>
        <w:rPr>
          <w:rFonts w:cs="Times New Roman"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w:t>
      </w:r>
      <w:r>
        <w:rPr>
          <w:rFonts w:cs="Times New Roman" w:ascii="Times New Roman" w:hAnsi="Times New Roman"/>
          <w:color w:val="000000"/>
          <w:sz w:val="24"/>
          <w:szCs w:val="24"/>
        </w:rPr>
        <w:t xml:space="preserve">положениями </w:t>
      </w:r>
      <w:hyperlink r:id="rId13">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pPr>
        <w:pStyle w:val="ConsPlusNormal"/>
        <w:jc w:val="both"/>
        <w:rPr/>
      </w:pPr>
      <w:r>
        <w:rPr>
          <w:rFonts w:cs="Times New Roman" w:ascii="Times New Roman" w:hAnsi="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4">
        <w:r>
          <w:rPr>
            <w:rStyle w:val="Style9"/>
            <w:rFonts w:cs="Times New Roman" w:ascii="Times New Roman" w:hAnsi="Times New Roman"/>
            <w:color w:val="000000"/>
            <w:sz w:val="24"/>
            <w:szCs w:val="24"/>
          </w:rPr>
          <w:t>Закону</w:t>
        </w:r>
      </w:hyperlink>
      <w:r>
        <w:rPr>
          <w:rFonts w:cs="Times New Roman" w:ascii="Times New Roman" w:hAnsi="Times New Roman"/>
          <w:color w:val="000000"/>
          <w:sz w:val="24"/>
          <w:szCs w:val="24"/>
        </w:rPr>
        <w:t xml:space="preserve"> о контрактной системе и конкурсной документации, либо конкурсная</w:t>
      </w:r>
      <w:r>
        <w:rPr>
          <w:rFonts w:cs="Times New Roman" w:ascii="Times New Roman" w:hAnsi="Times New Roman"/>
          <w:sz w:val="24"/>
          <w:szCs w:val="24"/>
        </w:rPr>
        <w:t xml:space="preserve"> Единая комиссия отклонила все такие заявки, двухэтапный конкурс признается несостоявшимся.</w:t>
      </w:r>
    </w:p>
    <w:p>
      <w:pPr>
        <w:pStyle w:val="ConsPlusNormal"/>
        <w:jc w:val="both"/>
        <w:rPr/>
      </w:pPr>
      <w:r>
        <w:rPr>
          <w:rFonts w:cs="Times New Roman" w:ascii="Times New Roman" w:hAnsi="Times New Roman"/>
          <w:sz w:val="24"/>
          <w:szCs w:val="24"/>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pPr>
        <w:pStyle w:val="ConsPlusNormal"/>
        <w:jc w:val="both"/>
        <w:rPr/>
      </w:pPr>
      <w:r>
        <w:rPr>
          <w:rFonts w:cs="Times New Roman" w:ascii="Times New Roman" w:hAnsi="Times New Roman"/>
          <w:sz w:val="24"/>
          <w:szCs w:val="24"/>
        </w:rPr>
        <w:t xml:space="preserve">4.5. </w:t>
      </w:r>
      <w:r>
        <w:rPr>
          <w:rFonts w:cs="Times New Roman" w:ascii="Times New Roman" w:hAnsi="Times New Roman"/>
          <w:b/>
          <w:bCs/>
          <w:sz w:val="24"/>
          <w:szCs w:val="24"/>
        </w:rPr>
        <w:t>Электронный аукцион.</w:t>
      </w:r>
      <w:r>
        <w:rPr>
          <w:rFonts w:cs="Times New Roman"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pPr>
        <w:pStyle w:val="ConsPlusNormal"/>
        <w:jc w:val="both"/>
        <w:rPr/>
      </w:pPr>
      <w:r>
        <w:rPr>
          <w:rFonts w:cs="Times New Roman"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pPr>
        <w:pStyle w:val="ConsPlusNormal"/>
        <w:ind w:firstLine="540"/>
        <w:jc w:val="both"/>
        <w:rPr/>
      </w:pPr>
      <w:r>
        <w:rPr>
          <w:rFonts w:cs="Times New Roman" w:ascii="Times New Roman" w:hAnsi="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pPr>
        <w:pStyle w:val="ConsPlusNormal"/>
        <w:jc w:val="both"/>
        <w:rPr/>
      </w:pPr>
      <w:r>
        <w:rPr>
          <w:rFonts w:cs="Times New Roman"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pPr>
        <w:pStyle w:val="ConsPlusNormal"/>
        <w:ind w:firstLine="540"/>
        <w:jc w:val="both"/>
        <w:rPr/>
      </w:pPr>
      <w:r>
        <w:rPr>
          <w:rFonts w:cs="Times New Roman" w:ascii="Times New Roman" w:hAnsi="Times New Roman"/>
          <w:sz w:val="24"/>
          <w:szCs w:val="24"/>
        </w:rPr>
        <w:t>Участник электронного аукциона не допускается к участию в нем в случае:</w:t>
      </w:r>
    </w:p>
    <w:p>
      <w:pPr>
        <w:pStyle w:val="ConsPlusNormal"/>
        <w:ind w:firstLine="540"/>
        <w:jc w:val="both"/>
        <w:rPr/>
      </w:pPr>
      <w:r>
        <w:rPr>
          <w:rFonts w:cs="Times New Roman" w:ascii="Times New Roman" w:hAnsi="Times New Roman"/>
          <w:sz w:val="24"/>
          <w:szCs w:val="24"/>
        </w:rPr>
        <w:t xml:space="preserve">- непредоставления информации, </w:t>
      </w:r>
      <w:r>
        <w:rPr>
          <w:rFonts w:cs="Times New Roman" w:ascii="Times New Roman" w:hAnsi="Times New Roman"/>
          <w:color w:val="000000"/>
          <w:sz w:val="24"/>
          <w:szCs w:val="24"/>
        </w:rPr>
        <w:t xml:space="preserve">предусмотренной </w:t>
      </w:r>
      <w:hyperlink r:id="rId15">
        <w:r>
          <w:rPr>
            <w:rStyle w:val="Style9"/>
            <w:rFonts w:cs="Times New Roman" w:ascii="Times New Roman" w:hAnsi="Times New Roman"/>
            <w:color w:val="000000"/>
            <w:sz w:val="24"/>
            <w:szCs w:val="24"/>
          </w:rPr>
          <w:t>ч. 3 ст. 66</w:t>
        </w:r>
      </w:hyperlink>
      <w:r>
        <w:rPr>
          <w:rFonts w:cs="Times New Roman" w:ascii="Times New Roman" w:hAnsi="Times New Roman"/>
          <w:color w:val="000000"/>
          <w:sz w:val="24"/>
          <w:szCs w:val="24"/>
        </w:rPr>
        <w:t xml:space="preserve"> Закона о контрактной системе, или предоставления недостоверной информации;</w:t>
      </w:r>
    </w:p>
    <w:p>
      <w:pPr>
        <w:pStyle w:val="ConsPlusNormal"/>
        <w:ind w:firstLine="540"/>
        <w:jc w:val="both"/>
        <w:rPr/>
      </w:pPr>
      <w:r>
        <w:rPr>
          <w:rFonts w:cs="Times New Roman" w:ascii="Times New Roman" w:hAnsi="Times New Roman"/>
          <w:color w:val="000000"/>
          <w:sz w:val="24"/>
          <w:szCs w:val="24"/>
        </w:rPr>
        <w:t xml:space="preserve">- несоответствия информации, предусмотренной </w:t>
      </w:r>
      <w:hyperlink r:id="rId16">
        <w:r>
          <w:rPr>
            <w:rStyle w:val="Style9"/>
            <w:rFonts w:cs="Times New Roman" w:ascii="Times New Roman" w:hAnsi="Times New Roman"/>
            <w:color w:val="000000"/>
            <w:sz w:val="24"/>
            <w:szCs w:val="24"/>
          </w:rPr>
          <w:t>ч. 3 ст. 66</w:t>
        </w:r>
      </w:hyperlink>
      <w:r>
        <w:rPr>
          <w:rFonts w:cs="Times New Roman" w:ascii="Times New Roman" w:hAnsi="Times New Roman"/>
          <w:color w:val="000000"/>
          <w:sz w:val="24"/>
          <w:szCs w:val="24"/>
        </w:rPr>
        <w:t xml:space="preserve"> Закона</w:t>
      </w:r>
      <w:r>
        <w:rPr>
          <w:rFonts w:cs="Times New Roman" w:ascii="Times New Roman" w:hAnsi="Times New Roman"/>
          <w:sz w:val="24"/>
          <w:szCs w:val="24"/>
        </w:rPr>
        <w:t xml:space="preserve"> о контрактной системе, требованиям документации о таком аукционе.</w:t>
      </w:r>
    </w:p>
    <w:p>
      <w:pPr>
        <w:pStyle w:val="ConsPlusNormal"/>
        <w:ind w:firstLine="540"/>
        <w:jc w:val="both"/>
        <w:rPr/>
      </w:pPr>
      <w:r>
        <w:rPr>
          <w:rFonts w:cs="Times New Roman" w:ascii="Times New Roman" w:hAnsi="Times New Roman"/>
          <w:sz w:val="24"/>
          <w:szCs w:val="24"/>
        </w:rPr>
        <w:t>Отказ в допуске к участию в электронном аукционе по иным основаниям не допускается.</w:t>
      </w:r>
    </w:p>
    <w:p>
      <w:pPr>
        <w:pStyle w:val="ConsPlusNormal"/>
        <w:jc w:val="both"/>
        <w:rPr/>
      </w:pPr>
      <w:bookmarkStart w:id="4" w:name="Par96"/>
      <w:bookmarkEnd w:id="4"/>
      <w:r>
        <w:rPr>
          <w:rFonts w:cs="Times New Roman" w:ascii="Times New Roman"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pPr>
        <w:pStyle w:val="ConsPlusNormal"/>
        <w:ind w:firstLine="540"/>
        <w:jc w:val="both"/>
        <w:rPr/>
      </w:pPr>
      <w:r>
        <w:rPr>
          <w:rFonts w:cs="Times New Roman" w:ascii="Times New Roman" w:hAnsi="Times New Roman"/>
          <w:sz w:val="24"/>
          <w:szCs w:val="24"/>
        </w:rPr>
        <w:t>Указанный протокол должен содержать информацию:</w:t>
      </w:r>
    </w:p>
    <w:p>
      <w:pPr>
        <w:pStyle w:val="ConsPlusNormal"/>
        <w:ind w:firstLine="540"/>
        <w:jc w:val="both"/>
        <w:rPr/>
      </w:pPr>
      <w:r>
        <w:rPr>
          <w:rFonts w:cs="Times New Roman" w:ascii="Times New Roman" w:hAnsi="Times New Roman"/>
          <w:sz w:val="24"/>
          <w:szCs w:val="24"/>
        </w:rPr>
        <w:t>- о порядковых номерах заявок на участие в таком аукционе;</w:t>
      </w:r>
    </w:p>
    <w:p>
      <w:pPr>
        <w:pStyle w:val="ConsPlusNormal"/>
        <w:ind w:firstLine="540"/>
        <w:jc w:val="both"/>
        <w:rPr/>
      </w:pPr>
      <w:r>
        <w:rPr>
          <w:rFonts w:cs="Times New Roman"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pPr>
        <w:pStyle w:val="ConsPlusNormal"/>
        <w:ind w:firstLine="540"/>
        <w:jc w:val="both"/>
        <w:rPr/>
      </w:pPr>
      <w:r>
        <w:rPr>
          <w:rFonts w:cs="Times New Roman"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ConsPlusNormal"/>
        <w:ind w:firstLine="540"/>
        <w:jc w:val="both"/>
        <w:rPr/>
      </w:pPr>
      <w:r>
        <w:rPr>
          <w:rFonts w:cs="Times New Roman" w:ascii="Times New Roman"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pPr>
        <w:pStyle w:val="ConsPlusNormal"/>
        <w:jc w:val="both"/>
        <w:rPr/>
      </w:pPr>
      <w:r>
        <w:rPr>
          <w:rFonts w:cs="Times New Roman" w:ascii="Times New Roman" w:hAnsi="Times New Roman"/>
          <w:sz w:val="24"/>
          <w:szCs w:val="24"/>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w:t>
      </w:r>
      <w:r>
        <w:rPr>
          <w:rFonts w:cs="Times New Roman" w:ascii="Times New Roman" w:hAnsi="Times New Roman"/>
          <w:color w:val="000000"/>
          <w:sz w:val="24"/>
          <w:szCs w:val="24"/>
        </w:rPr>
        <w:t xml:space="preserve">в </w:t>
      </w:r>
      <w:hyperlink w:anchor="Par96">
        <w:r>
          <w:rPr>
            <w:rStyle w:val="Style9"/>
            <w:rFonts w:cs="Times New Roman" w:ascii="Times New Roman" w:hAnsi="Times New Roman"/>
            <w:color w:val="000000"/>
            <w:sz w:val="24"/>
            <w:szCs w:val="24"/>
          </w:rPr>
          <w:t>п. 4.5.3</w:t>
        </w:r>
      </w:hyperlink>
      <w:r>
        <w:rPr>
          <w:rFonts w:cs="Times New Roman" w:ascii="Times New Roman" w:hAnsi="Times New Roman"/>
          <w:color w:val="000000"/>
          <w:sz w:val="24"/>
          <w:szCs w:val="24"/>
        </w:rPr>
        <w:t xml:space="preserve"> настоящего Положения, вносится информация о признании такого аукциона несостоявшимся.</w:t>
      </w:r>
    </w:p>
    <w:p>
      <w:pPr>
        <w:pStyle w:val="ConsPlusNormal"/>
        <w:jc w:val="both"/>
        <w:rPr/>
      </w:pPr>
      <w:r>
        <w:rPr>
          <w:rFonts w:cs="Times New Roman" w:ascii="Times New Roman" w:hAnsi="Times New Roman"/>
          <w:color w:val="000000"/>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7">
        <w:r>
          <w:rPr>
            <w:rStyle w:val="Style9"/>
            <w:rFonts w:cs="Times New Roman" w:ascii="Times New Roman" w:hAnsi="Times New Roman"/>
            <w:color w:val="000000"/>
            <w:sz w:val="24"/>
            <w:szCs w:val="24"/>
          </w:rPr>
          <w:t>ч. 19 ст. 68</w:t>
        </w:r>
      </w:hyperlink>
      <w:r>
        <w:rPr>
          <w:rFonts w:cs="Times New Roman"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pPr>
        <w:pStyle w:val="ConsPlusNormal"/>
        <w:ind w:firstLine="540"/>
        <w:jc w:val="both"/>
        <w:rPr/>
      </w:pPr>
      <w:r>
        <w:rPr>
          <w:rFonts w:cs="Times New Roman"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Pr>
          <w:rFonts w:cs="Times New Roman" w:ascii="Times New Roman" w:hAnsi="Times New Roman"/>
          <w:color w:val="000000"/>
          <w:sz w:val="24"/>
          <w:szCs w:val="24"/>
        </w:rPr>
        <w:t xml:space="preserve">настоящей </w:t>
      </w:r>
      <w:hyperlink r:id="rId18">
        <w:r>
          <w:rPr>
            <w:rStyle w:val="Style9"/>
            <w:rFonts w:cs="Times New Roman" w:ascii="Times New Roman" w:hAnsi="Times New Roman"/>
            <w:color w:val="000000"/>
            <w:sz w:val="24"/>
            <w:szCs w:val="24"/>
          </w:rPr>
          <w:t>статьей</w:t>
        </w:r>
      </w:hyperlink>
      <w:r>
        <w:rPr>
          <w:rFonts w:cs="Times New Roman" w:ascii="Times New Roman" w:hAnsi="Times New Roman"/>
          <w:color w:val="000000"/>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ConsPlusNormal"/>
        <w:jc w:val="both"/>
        <w:rPr/>
      </w:pPr>
      <w:r>
        <w:rPr>
          <w:rFonts w:cs="Times New Roman" w:ascii="Times New Roman" w:hAnsi="Times New Roman"/>
          <w:color w:val="000000"/>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19">
        <w:r>
          <w:rPr>
            <w:rStyle w:val="Style9"/>
            <w:rFonts w:cs="Times New Roman" w:ascii="Times New Roman" w:hAnsi="Times New Roman"/>
            <w:color w:val="000000"/>
            <w:sz w:val="24"/>
            <w:szCs w:val="24"/>
          </w:rPr>
          <w:t>ч. 19 ст. 68</w:t>
        </w:r>
      </w:hyperlink>
      <w:r>
        <w:rPr>
          <w:rFonts w:cs="Times New Roman" w:ascii="Times New Roman" w:hAnsi="Times New Roman"/>
          <w:color w:val="000000"/>
          <w:sz w:val="24"/>
          <w:szCs w:val="24"/>
        </w:rPr>
        <w:t xml:space="preserve"> Закона о</w:t>
      </w:r>
      <w:r>
        <w:rPr>
          <w:rFonts w:cs="Times New Roman" w:ascii="Times New Roman" w:hAnsi="Times New Roman"/>
          <w:sz w:val="24"/>
          <w:szCs w:val="24"/>
        </w:rPr>
        <w:t xml:space="preserve">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Pr>
          <w:rFonts w:cs="Times New Roman" w:ascii="Times New Roman" w:hAnsi="Times New Roman"/>
          <w:color w:val="000000"/>
          <w:sz w:val="24"/>
          <w:szCs w:val="24"/>
        </w:rPr>
        <w:t xml:space="preserve">с </w:t>
      </w:r>
      <w:hyperlink r:id="rId20">
        <w:r>
          <w:rPr>
            <w:rStyle w:val="Style9"/>
            <w:rFonts w:cs="Times New Roman" w:ascii="Times New Roman" w:hAnsi="Times New Roman"/>
            <w:color w:val="000000"/>
            <w:sz w:val="24"/>
            <w:szCs w:val="24"/>
          </w:rPr>
          <w:t>ч. 18 ст. 68</w:t>
        </w:r>
      </w:hyperlink>
      <w:r>
        <w:rPr>
          <w:rFonts w:cs="Times New Roman" w:ascii="Times New Roman" w:hAnsi="Times New Roman"/>
          <w:color w:val="000000"/>
          <w:sz w:val="24"/>
          <w:szCs w:val="24"/>
        </w:rPr>
        <w:t xml:space="preserve"> Закона о контрактной системе.</w:t>
      </w:r>
    </w:p>
    <w:p>
      <w:pPr>
        <w:pStyle w:val="ConsPlusNormal"/>
        <w:ind w:firstLine="540"/>
        <w:jc w:val="both"/>
        <w:rPr/>
      </w:pPr>
      <w:r>
        <w:rPr>
          <w:rFonts w:cs="Times New Roman"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pPr>
        <w:pStyle w:val="ConsPlusNormal"/>
        <w:jc w:val="both"/>
        <w:rPr/>
      </w:pPr>
      <w:r>
        <w:rPr>
          <w:rFonts w:cs="Times New Roman"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pPr>
        <w:pStyle w:val="ConsPlusNormal"/>
        <w:ind w:firstLine="540"/>
        <w:jc w:val="both"/>
        <w:rPr/>
      </w:pPr>
      <w:r>
        <w:rPr>
          <w:rFonts w:cs="Times New Roman" w:ascii="Times New Roman" w:hAnsi="Times New Roman"/>
          <w:sz w:val="24"/>
          <w:szCs w:val="24"/>
        </w:rPr>
        <w:t xml:space="preserve">- непредставления документов и информации, которые </w:t>
      </w:r>
      <w:r>
        <w:rPr>
          <w:rFonts w:cs="Times New Roman" w:ascii="Times New Roman" w:hAnsi="Times New Roman"/>
          <w:color w:val="000000"/>
          <w:sz w:val="24"/>
          <w:szCs w:val="24"/>
        </w:rPr>
        <w:t xml:space="preserve">предусмотрены </w:t>
      </w:r>
      <w:hyperlink r:id="rId21">
        <w:r>
          <w:rPr>
            <w:rStyle w:val="Style9"/>
            <w:rFonts w:cs="Times New Roman" w:ascii="Times New Roman" w:hAnsi="Times New Roman"/>
            <w:color w:val="000000"/>
            <w:sz w:val="24"/>
            <w:szCs w:val="24"/>
          </w:rPr>
          <w:t>п. п. 1</w:t>
        </w:r>
      </w:hyperlink>
      <w:r>
        <w:rPr>
          <w:rFonts w:cs="Times New Roman" w:ascii="Times New Roman" w:hAnsi="Times New Roman"/>
          <w:color w:val="000000"/>
          <w:sz w:val="24"/>
          <w:szCs w:val="24"/>
        </w:rPr>
        <w:t xml:space="preserve">, </w:t>
      </w:r>
      <w:hyperlink r:id="rId22">
        <w:r>
          <w:rPr>
            <w:rStyle w:val="Style9"/>
            <w:rFonts w:cs="Times New Roman" w:ascii="Times New Roman" w:hAnsi="Times New Roman"/>
            <w:color w:val="000000"/>
            <w:sz w:val="24"/>
            <w:szCs w:val="24"/>
          </w:rPr>
          <w:t>3</w:t>
        </w:r>
      </w:hyperlink>
      <w:r>
        <w:rPr>
          <w:rFonts w:cs="Times New Roman" w:ascii="Times New Roman" w:hAnsi="Times New Roman"/>
          <w:color w:val="000000"/>
          <w:sz w:val="24"/>
          <w:szCs w:val="24"/>
        </w:rPr>
        <w:t xml:space="preserve"> - </w:t>
      </w:r>
      <w:hyperlink r:id="rId23">
        <w:r>
          <w:rPr>
            <w:rStyle w:val="Style9"/>
            <w:rFonts w:cs="Times New Roman" w:ascii="Times New Roman" w:hAnsi="Times New Roman"/>
            <w:color w:val="000000"/>
            <w:sz w:val="24"/>
            <w:szCs w:val="24"/>
          </w:rPr>
          <w:t>5</w:t>
        </w:r>
      </w:hyperlink>
      <w:r>
        <w:rPr>
          <w:rFonts w:cs="Times New Roman" w:ascii="Times New Roman" w:hAnsi="Times New Roman"/>
          <w:color w:val="000000"/>
          <w:sz w:val="24"/>
          <w:szCs w:val="24"/>
        </w:rPr>
        <w:t xml:space="preserve">, </w:t>
      </w:r>
      <w:hyperlink r:id="rId24">
        <w:r>
          <w:rPr>
            <w:rStyle w:val="Style9"/>
            <w:rFonts w:cs="Times New Roman" w:ascii="Times New Roman" w:hAnsi="Times New Roman"/>
            <w:color w:val="000000"/>
            <w:sz w:val="24"/>
            <w:szCs w:val="24"/>
          </w:rPr>
          <w:t>7</w:t>
        </w:r>
      </w:hyperlink>
      <w:r>
        <w:rPr>
          <w:rFonts w:cs="Times New Roman" w:ascii="Times New Roman" w:hAnsi="Times New Roman"/>
          <w:color w:val="000000"/>
          <w:sz w:val="24"/>
          <w:szCs w:val="24"/>
        </w:rPr>
        <w:t xml:space="preserve"> и </w:t>
      </w:r>
      <w:hyperlink r:id="rId25">
        <w:r>
          <w:rPr>
            <w:rStyle w:val="Style9"/>
            <w:rFonts w:cs="Times New Roman" w:ascii="Times New Roman" w:hAnsi="Times New Roman"/>
            <w:color w:val="000000"/>
            <w:sz w:val="24"/>
            <w:szCs w:val="24"/>
          </w:rPr>
          <w:t>8 ч. 2 ст. 62</w:t>
        </w:r>
      </w:hyperlink>
      <w:r>
        <w:rPr>
          <w:rFonts w:cs="Times New Roman" w:ascii="Times New Roman" w:hAnsi="Times New Roman"/>
          <w:color w:val="000000"/>
          <w:sz w:val="24"/>
          <w:szCs w:val="24"/>
        </w:rPr>
        <w:t xml:space="preserve">, </w:t>
      </w:r>
      <w:hyperlink r:id="rId26">
        <w:r>
          <w:rPr>
            <w:rStyle w:val="Style9"/>
            <w:rFonts w:cs="Times New Roman" w:ascii="Times New Roman" w:hAnsi="Times New Roman"/>
            <w:color w:val="000000"/>
            <w:sz w:val="24"/>
            <w:szCs w:val="24"/>
          </w:rPr>
          <w:t>ч. 3</w:t>
        </w:r>
      </w:hyperlink>
      <w:r>
        <w:rPr>
          <w:rFonts w:cs="Times New Roman" w:ascii="Times New Roman" w:hAnsi="Times New Roman"/>
          <w:color w:val="000000"/>
          <w:sz w:val="24"/>
          <w:szCs w:val="24"/>
        </w:rPr>
        <w:t xml:space="preserve"> и </w:t>
      </w:r>
      <w:hyperlink r:id="rId27">
        <w:r>
          <w:rPr>
            <w:rStyle w:val="Style9"/>
            <w:rFonts w:cs="Times New Roman" w:ascii="Times New Roman" w:hAnsi="Times New Roman"/>
            <w:color w:val="000000"/>
            <w:sz w:val="24"/>
            <w:szCs w:val="24"/>
          </w:rPr>
          <w:t>5 ст. 66</w:t>
        </w:r>
      </w:hyperlink>
      <w:r>
        <w:rPr>
          <w:rFonts w:cs="Times New Roman" w:ascii="Times New Roman" w:hAnsi="Times New Roman"/>
          <w:color w:val="000000"/>
          <w:sz w:val="24"/>
          <w:szCs w:val="24"/>
        </w:rPr>
        <w:t xml:space="preserve"> Закона о контрактной</w:t>
      </w:r>
      <w:r>
        <w:rPr>
          <w:rFonts w:cs="Times New Roman" w:ascii="Times New Roman" w:hAnsi="Times New Roman"/>
          <w:sz w:val="24"/>
          <w:szCs w:val="24"/>
        </w:rPr>
        <w:t xml:space="preserve">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ConsPlusNormal"/>
        <w:ind w:firstLine="540"/>
        <w:jc w:val="both"/>
        <w:rPr/>
      </w:pPr>
      <w:r>
        <w:rPr>
          <w:rFonts w:cs="Times New Roman" w:ascii="Times New Roman" w:hAnsi="Times New Roman"/>
          <w:sz w:val="24"/>
          <w:szCs w:val="24"/>
        </w:rPr>
        <w:t xml:space="preserve">- несоответствия участника такого аукциона требованиям, установленным в соответствии </w:t>
      </w:r>
      <w:r>
        <w:rPr>
          <w:rFonts w:cs="Times New Roman" w:ascii="Times New Roman" w:hAnsi="Times New Roman"/>
          <w:color w:val="000000"/>
          <w:sz w:val="24"/>
          <w:szCs w:val="24"/>
        </w:rPr>
        <w:t xml:space="preserve">со </w:t>
      </w:r>
      <w:hyperlink r:id="rId28">
        <w:r>
          <w:rPr>
            <w:rStyle w:val="Style9"/>
            <w:rFonts w:cs="Times New Roman" w:ascii="Times New Roman" w:hAnsi="Times New Roman"/>
            <w:color w:val="000000"/>
            <w:sz w:val="24"/>
            <w:szCs w:val="24"/>
          </w:rPr>
          <w:t>ст. 31</w:t>
        </w:r>
      </w:hyperlink>
      <w:r>
        <w:rPr>
          <w:rFonts w:cs="Times New Roman" w:ascii="Times New Roman" w:hAnsi="Times New Roman"/>
          <w:sz w:val="24"/>
          <w:szCs w:val="24"/>
        </w:rPr>
        <w:t xml:space="preserve"> Закона о контрактной системе.</w:t>
      </w:r>
    </w:p>
    <w:p>
      <w:pPr>
        <w:pStyle w:val="ConsPlusNormal"/>
        <w:jc w:val="both"/>
        <w:rPr/>
      </w:pPr>
      <w:r>
        <w:rPr>
          <w:rFonts w:cs="Times New Roman" w:ascii="Times New Roman" w:hAnsi="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9">
        <w:r>
          <w:rPr>
            <w:rStyle w:val="Style9"/>
            <w:rFonts w:cs="Times New Roman" w:ascii="Times New Roman" w:hAnsi="Times New Roman"/>
            <w:color w:val="000000"/>
            <w:sz w:val="24"/>
            <w:szCs w:val="24"/>
          </w:rPr>
          <w:t>ч. 18 ст. 68</w:t>
        </w:r>
      </w:hyperlink>
      <w:r>
        <w:rPr>
          <w:rFonts w:cs="Times New Roman"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0">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pPr>
        <w:pStyle w:val="ConsPlusNormal"/>
        <w:jc w:val="both"/>
        <w:rPr/>
      </w:pPr>
      <w:r>
        <w:rPr>
          <w:rFonts w:cs="Times New Roman" w:ascii="Times New Roman" w:hAnsi="Times New Roman"/>
          <w:sz w:val="24"/>
          <w:szCs w:val="24"/>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pPr>
        <w:pStyle w:val="ConsPlusNormal"/>
        <w:jc w:val="both"/>
        <w:rPr/>
      </w:pPr>
      <w:r>
        <w:rPr>
          <w:rFonts w:cs="Times New Roman" w:ascii="Times New Roman" w:hAnsi="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ConsPlusNormal"/>
        <w:jc w:val="both"/>
        <w:rPr/>
      </w:pPr>
      <w:r>
        <w:rPr>
          <w:rFonts w:cs="Times New Roman" w:ascii="Times New Roman" w:hAnsi="Times New Roman"/>
          <w:sz w:val="24"/>
          <w:szCs w:val="24"/>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1">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pPr>
        <w:pStyle w:val="ConsPlusNormal"/>
        <w:ind w:firstLine="540"/>
        <w:jc w:val="both"/>
        <w:rPr/>
      </w:pPr>
      <w:r>
        <w:rPr>
          <w:rFonts w:cs="Times New Roman" w:ascii="Times New Roman" w:hAnsi="Times New Roman"/>
          <w:sz w:val="24"/>
          <w:szCs w:val="24"/>
        </w:rPr>
        <w:t>Указанный протокол должен содержать следующую информацию:</w:t>
      </w:r>
    </w:p>
    <w:p>
      <w:pPr>
        <w:pStyle w:val="ConsPlusNormal"/>
        <w:ind w:firstLine="540"/>
        <w:jc w:val="both"/>
        <w:rPr/>
      </w:pPr>
      <w:r>
        <w:rPr>
          <w:rFonts w:cs="Times New Roman"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2">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pPr>
        <w:pStyle w:val="ConsPlusNormal"/>
        <w:ind w:firstLine="540"/>
        <w:jc w:val="both"/>
        <w:rPr/>
      </w:pPr>
      <w:r>
        <w:rPr>
          <w:rFonts w:cs="Times New Roman"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3">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pPr>
        <w:pStyle w:val="ConsPlusNormal"/>
        <w:jc w:val="both"/>
        <w:rPr/>
      </w:pPr>
      <w:r>
        <w:rPr>
          <w:rFonts w:cs="Times New Roman" w:ascii="Times New Roman" w:hAnsi="Times New Roman"/>
          <w:sz w:val="24"/>
          <w:szCs w:val="24"/>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4">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pPr>
        <w:pStyle w:val="ConsPlusNormal"/>
        <w:ind w:firstLine="540"/>
        <w:jc w:val="both"/>
        <w:rPr/>
      </w:pPr>
      <w:r>
        <w:rPr>
          <w:rFonts w:cs="Times New Roman" w:ascii="Times New Roman" w:hAnsi="Times New Roman"/>
          <w:sz w:val="24"/>
          <w:szCs w:val="24"/>
        </w:rPr>
        <w:t>Указанный протокол должен содержать следующую информацию:</w:t>
      </w:r>
    </w:p>
    <w:p>
      <w:pPr>
        <w:pStyle w:val="ConsPlusNormal"/>
        <w:ind w:firstLine="540"/>
        <w:jc w:val="both"/>
        <w:rPr/>
      </w:pPr>
      <w:r>
        <w:rPr>
          <w:rFonts w:cs="Times New Roman"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5">
        <w:r>
          <w:rPr>
            <w:rStyle w:val="Style9"/>
            <w:rFonts w:cs="Times New Roman" w:ascii="Times New Roman" w:hAnsi="Times New Roman"/>
            <w:color w:val="000000"/>
            <w:sz w:val="24"/>
            <w:szCs w:val="24"/>
          </w:rPr>
          <w:t>Закона</w:t>
        </w:r>
      </w:hyperlink>
      <w:r>
        <w:rPr>
          <w:rFonts w:cs="Times New Roman" w:ascii="Times New Roman" w:hAnsi="Times New Roman"/>
          <w:color w:val="000000"/>
          <w:sz w:val="24"/>
          <w:szCs w:val="24"/>
        </w:rPr>
        <w:t xml:space="preserve"> </w:t>
      </w:r>
      <w:r>
        <w:rPr>
          <w:rFonts w:cs="Times New Roman" w:ascii="Times New Roman" w:hAnsi="Times New Roman"/>
          <w:sz w:val="24"/>
          <w:szCs w:val="24"/>
        </w:rPr>
        <w:t>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pPr>
        <w:pStyle w:val="ConsPlusNormal"/>
        <w:ind w:firstLine="540"/>
        <w:jc w:val="both"/>
        <w:rPr/>
      </w:pPr>
      <w:r>
        <w:rPr>
          <w:rFonts w:cs="Times New Roman"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pPr>
        <w:pStyle w:val="ConsPlusNormal"/>
        <w:ind w:firstLine="540"/>
        <w:jc w:val="both"/>
        <w:rPr/>
      </w:pPr>
      <w:r>
        <w:rPr>
          <w:rFonts w:cs="Times New Roman" w:ascii="Times New Roman" w:hAnsi="Times New Roman"/>
          <w:sz w:val="24"/>
          <w:szCs w:val="24"/>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6">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pPr>
        <w:pStyle w:val="ConsPlusNormal"/>
        <w:ind w:firstLine="540"/>
        <w:jc w:val="both"/>
        <w:rPr/>
      </w:pPr>
      <w:r>
        <w:rPr>
          <w:rFonts w:cs="Times New Roman" w:ascii="Times New Roman" w:hAnsi="Times New Roman"/>
          <w:sz w:val="24"/>
          <w:szCs w:val="24"/>
        </w:rPr>
        <w:t>Указанный протокол должен содержать следующую информацию:</w:t>
      </w:r>
    </w:p>
    <w:p>
      <w:pPr>
        <w:pStyle w:val="ConsPlusNormal"/>
        <w:ind w:firstLine="540"/>
        <w:jc w:val="both"/>
        <w:rPr/>
      </w:pPr>
      <w:r>
        <w:rPr>
          <w:rFonts w:cs="Times New Roman"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37">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pPr>
        <w:pStyle w:val="ConsPlusNormal"/>
        <w:ind w:firstLine="540"/>
        <w:jc w:val="both"/>
        <w:rPr/>
      </w:pPr>
      <w:r>
        <w:rPr>
          <w:rFonts w:cs="Times New Roman"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8">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pPr>
        <w:pStyle w:val="ConsPlusNormal"/>
        <w:jc w:val="both"/>
        <w:rPr/>
      </w:pPr>
      <w:r>
        <w:rPr>
          <w:rFonts w:cs="Times New Roman" w:ascii="Times New Roman" w:hAnsi="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9">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w:t>
      </w:r>
    </w:p>
    <w:p>
      <w:pPr>
        <w:pStyle w:val="ConsPlusNormal"/>
        <w:jc w:val="both"/>
        <w:rPr/>
      </w:pPr>
      <w:r>
        <w:rPr>
          <w:rFonts w:cs="Times New Roman" w:ascii="Times New Roman" w:hAnsi="Times New Roman"/>
          <w:sz w:val="24"/>
          <w:szCs w:val="24"/>
        </w:rPr>
        <w:t xml:space="preserve">4.6. </w:t>
      </w:r>
      <w:r>
        <w:rPr>
          <w:rFonts w:cs="Times New Roman" w:ascii="Times New Roman" w:hAnsi="Times New Roman"/>
          <w:b/>
          <w:bCs/>
          <w:sz w:val="24"/>
          <w:szCs w:val="24"/>
        </w:rPr>
        <w:t>Запрос котировок.</w:t>
      </w:r>
      <w:r>
        <w:rPr>
          <w:rFonts w:cs="Times New Roman"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pPr>
        <w:pStyle w:val="ConsPlusNormal"/>
        <w:jc w:val="both"/>
        <w:rPr/>
      </w:pPr>
      <w:r>
        <w:rPr>
          <w:rFonts w:cs="Times New Roman" w:ascii="Times New Roman" w:hAnsi="Times New Roman"/>
          <w:sz w:val="24"/>
          <w:szCs w:val="24"/>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pPr>
        <w:pStyle w:val="ConsPlusNormal"/>
        <w:jc w:val="both"/>
        <w:rPr/>
      </w:pPr>
      <w:r>
        <w:rPr>
          <w:rFonts w:cs="Times New Roman" w:ascii="Times New Roman" w:hAnsi="Times New Roman"/>
          <w:sz w:val="24"/>
          <w:szCs w:val="24"/>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pPr>
        <w:pStyle w:val="ConsPlusNormal"/>
        <w:ind w:firstLine="540"/>
        <w:jc w:val="both"/>
        <w:rPr/>
      </w:pPr>
      <w:r>
        <w:rPr>
          <w:rFonts w:cs="Times New Roman"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pPr>
        <w:pStyle w:val="ConsPlusNormal"/>
        <w:ind w:firstLine="540"/>
        <w:jc w:val="both"/>
        <w:rPr/>
      </w:pPr>
      <w:r>
        <w:rPr>
          <w:rFonts w:cs="Times New Roman"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pPr>
        <w:pStyle w:val="ConsPlusNormal"/>
        <w:jc w:val="both"/>
        <w:rPr/>
      </w:pPr>
      <w:r>
        <w:rPr>
          <w:rFonts w:cs="Times New Roman" w:ascii="Times New Roman" w:hAnsi="Times New Roman"/>
          <w:sz w:val="24"/>
          <w:szCs w:val="24"/>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pPr>
        <w:pStyle w:val="ConsPlusNormal"/>
        <w:jc w:val="both"/>
        <w:rPr/>
      </w:pPr>
      <w:r>
        <w:rPr>
          <w:rFonts w:cs="Times New Roman" w:ascii="Times New Roman" w:hAnsi="Times New Roman"/>
          <w:sz w:val="24"/>
          <w:szCs w:val="24"/>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0">
        <w:r>
          <w:rPr>
            <w:rStyle w:val="Style9"/>
            <w:rFonts w:cs="Times New Roman" w:ascii="Times New Roman" w:hAnsi="Times New Roman"/>
            <w:color w:val="000000"/>
            <w:sz w:val="24"/>
            <w:szCs w:val="24"/>
          </w:rPr>
          <w:t>ч. 3 ст. 73</w:t>
        </w:r>
      </w:hyperlink>
      <w:r>
        <w:rPr>
          <w:rFonts w:cs="Times New Roman" w:ascii="Times New Roman" w:hAnsi="Times New Roman"/>
          <w:color w:val="000000"/>
          <w:sz w:val="24"/>
          <w:szCs w:val="24"/>
        </w:rPr>
        <w:t xml:space="preserve"> Закона о контрактной системе.</w:t>
      </w:r>
    </w:p>
    <w:p>
      <w:pPr>
        <w:pStyle w:val="ConsPlusNormal"/>
        <w:ind w:firstLine="540"/>
        <w:jc w:val="both"/>
        <w:rPr/>
      </w:pPr>
      <w:r>
        <w:rPr>
          <w:rFonts w:cs="Times New Roman" w:ascii="Times New Roman" w:hAnsi="Times New Roman"/>
          <w:sz w:val="24"/>
          <w:szCs w:val="24"/>
        </w:rPr>
        <w:t>Отклонение заявок на участие в запросе котировок по иным основаниям не допускается.</w:t>
      </w:r>
    </w:p>
    <w:p>
      <w:pPr>
        <w:pStyle w:val="ConsPlusNormal"/>
        <w:jc w:val="both"/>
        <w:rPr/>
      </w:pPr>
      <w:r>
        <w:rPr>
          <w:rFonts w:cs="Times New Roman" w:ascii="Times New Roman" w:hAnsi="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r>
        <w:rPr>
          <w:rFonts w:cs="Times New Roman" w:ascii="Times New Roman" w:hAnsi="Times New Roman"/>
          <w:color w:val="000000"/>
          <w:sz w:val="24"/>
          <w:szCs w:val="24"/>
        </w:rPr>
        <w:t xml:space="preserve">положений </w:t>
      </w:r>
      <w:hyperlink r:id="rId41">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pPr>
        <w:pStyle w:val="ConsPlusNormal"/>
        <w:jc w:val="both"/>
        <w:rPr/>
      </w:pPr>
      <w:r>
        <w:rPr>
          <w:rFonts w:cs="Times New Roman" w:ascii="Times New Roman" w:hAnsi="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pPr>
        <w:pStyle w:val="ConsPlusNormal"/>
        <w:jc w:val="both"/>
        <w:rPr/>
      </w:pPr>
      <w:r>
        <w:rPr>
          <w:rFonts w:cs="Times New Roman"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pPr>
        <w:pStyle w:val="ConsPlusNormal"/>
        <w:jc w:val="both"/>
        <w:rPr/>
      </w:pPr>
      <w:r>
        <w:rPr>
          <w:rFonts w:cs="Times New Roman" w:ascii="Times New Roman" w:hAnsi="Times New Roman"/>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w:t>
      </w:r>
      <w:r>
        <w:rPr>
          <w:rFonts w:cs="Times New Roman" w:ascii="Times New Roman" w:hAnsi="Times New Roman"/>
          <w:color w:val="000000"/>
          <w:sz w:val="24"/>
          <w:szCs w:val="24"/>
        </w:rPr>
        <w:t xml:space="preserve">положениями </w:t>
      </w:r>
      <w:hyperlink r:id="rId42">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w:t>
      </w:r>
    </w:p>
    <w:p>
      <w:pPr>
        <w:pStyle w:val="ConsPlusNormal"/>
        <w:jc w:val="both"/>
        <w:rPr/>
      </w:pPr>
      <w:r>
        <w:rPr>
          <w:rFonts w:cs="Times New Roman" w:ascii="Times New Roman" w:hAnsi="Times New Roman"/>
          <w:sz w:val="24"/>
          <w:szCs w:val="24"/>
        </w:rPr>
        <w:t xml:space="preserve">4.7. </w:t>
      </w:r>
      <w:r>
        <w:rPr>
          <w:rFonts w:cs="Times New Roman" w:ascii="Times New Roman" w:hAnsi="Times New Roman"/>
          <w:b/>
          <w:bCs/>
          <w:sz w:val="24"/>
          <w:szCs w:val="24"/>
        </w:rPr>
        <w:t>Запрос предложений.</w:t>
      </w:r>
      <w:r>
        <w:rPr>
          <w:rFonts w:cs="Times New Roman"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pPr>
        <w:pStyle w:val="ConsPlusNormal"/>
        <w:jc w:val="both"/>
        <w:rPr/>
      </w:pPr>
      <w:r>
        <w:rPr>
          <w:rFonts w:cs="Times New Roman"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pPr>
        <w:pStyle w:val="ConsPlusNormal"/>
        <w:jc w:val="both"/>
        <w:rPr/>
      </w:pPr>
      <w:r>
        <w:rPr>
          <w:rFonts w:cs="Times New Roman" w:ascii="Times New Roman" w:hAnsi="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pPr>
        <w:pStyle w:val="ConsPlusNormal"/>
        <w:ind w:firstLine="540"/>
        <w:jc w:val="both"/>
        <w:rPr/>
      </w:pPr>
      <w:r>
        <w:rPr>
          <w:rFonts w:cs="Times New Roman" w:ascii="Times New Roman" w:hAnsi="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pPr>
        <w:pStyle w:val="ConsPlusNormal"/>
        <w:jc w:val="both"/>
        <w:rPr/>
      </w:pPr>
      <w:r>
        <w:rPr>
          <w:rFonts w:cs="Times New Roman" w:ascii="Times New Roman" w:hAnsi="Times New Roman"/>
          <w:sz w:val="24"/>
          <w:szCs w:val="24"/>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pPr>
        <w:pStyle w:val="ConsPlusNormal"/>
        <w:ind w:firstLine="540"/>
        <w:jc w:val="both"/>
        <w:rPr/>
      </w:pPr>
      <w:r>
        <w:rPr>
          <w:rFonts w:cs="Times New Roman"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pPr>
        <w:pStyle w:val="ConsPlusNormal"/>
        <w:jc w:val="both"/>
        <w:rPr/>
      </w:pPr>
      <w:r>
        <w:rPr>
          <w:rFonts w:cs="Times New Roman"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pPr>
        <w:pStyle w:val="ConsPlusNormal"/>
        <w:jc w:val="both"/>
        <w:rPr/>
      </w:pPr>
      <w:r>
        <w:rPr>
          <w:rFonts w:cs="Times New Roman" w:ascii="Times New Roman" w:hAnsi="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pPr>
        <w:pStyle w:val="ConsPlusNormal"/>
        <w:jc w:val="both"/>
        <w:rPr/>
      </w:pPr>
      <w:r>
        <w:rPr>
          <w:rFonts w:cs="Times New Roman"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pPr>
        <w:pStyle w:val="ConsPlusNormal"/>
        <w:jc w:val="both"/>
        <w:rPr/>
      </w:pPr>
      <w:r>
        <w:rPr>
          <w:rFonts w:cs="Times New Roman" w:ascii="Times New Roman" w:hAnsi="Times New Roman"/>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w:t>
      </w:r>
      <w:r>
        <w:rPr>
          <w:rFonts w:cs="Times New Roman" w:ascii="Times New Roman" w:hAnsi="Times New Roman"/>
          <w:color w:val="000000"/>
          <w:sz w:val="24"/>
          <w:szCs w:val="24"/>
        </w:rPr>
        <w:t xml:space="preserve">положениями </w:t>
      </w:r>
      <w:hyperlink r:id="rId43">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w:t>
      </w:r>
    </w:p>
    <w:p>
      <w:pPr>
        <w:pStyle w:val="ConsPlusNormal"/>
        <w:numPr>
          <w:ilvl w:val="0"/>
          <w:numId w:val="0"/>
        </w:numPr>
        <w:jc w:val="center"/>
        <w:outlineLvl w:val="0"/>
        <w:rPr/>
      </w:pPr>
      <w:r>
        <w:rPr>
          <w:rFonts w:cs="Times New Roman" w:ascii="Times New Roman" w:hAnsi="Times New Roman"/>
          <w:b/>
          <w:bCs/>
          <w:sz w:val="24"/>
          <w:szCs w:val="24"/>
        </w:rPr>
        <w:t>5. Порядок создания и работы Единой комиссии</w:t>
      </w:r>
    </w:p>
    <w:p>
      <w:pPr>
        <w:pStyle w:val="ConsPlusNormal"/>
        <w:jc w:val="both"/>
        <w:rPr/>
      </w:pPr>
      <w:r>
        <w:rPr>
          <w:rFonts w:cs="Times New Roman" w:ascii="Times New Roman" w:hAnsi="Times New Roman"/>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pPr>
        <w:pStyle w:val="ConsPlusNormal"/>
        <w:jc w:val="both"/>
        <w:rPr/>
      </w:pPr>
      <w:r>
        <w:rPr>
          <w:rFonts w:cs="Times New Roman"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pStyle w:val="ConsPlusNormal"/>
        <w:ind w:firstLine="540"/>
        <w:jc w:val="both"/>
        <w:rPr/>
      </w:pPr>
      <w:r>
        <w:rPr>
          <w:rFonts w:cs="Times New Roman" w:ascii="Times New Roman" w:hAnsi="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pPr>
        <w:pStyle w:val="ConsPlusNormal"/>
        <w:jc w:val="both"/>
        <w:rPr/>
      </w:pPr>
      <w:r>
        <w:rPr>
          <w:rFonts w:cs="Times New Roman"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pPr>
        <w:pStyle w:val="ConsPlusNormal"/>
        <w:jc w:val="both"/>
        <w:rPr/>
      </w:pPr>
      <w:r>
        <w:rPr>
          <w:rFonts w:cs="Times New Roman" w:ascii="Times New Roman" w:hAnsi="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pStyle w:val="ConsPlusNormal"/>
        <w:jc w:val="both"/>
        <w:rPr/>
      </w:pPr>
      <w:r>
        <w:rPr>
          <w:rFonts w:cs="Times New Roman" w:ascii="Times New Roman" w:hAnsi="Times New Roman"/>
          <w:sz w:val="24"/>
          <w:szCs w:val="24"/>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pPr>
        <w:pStyle w:val="ConsPlusNormal"/>
        <w:ind w:firstLine="540"/>
        <w:jc w:val="both"/>
        <w:rPr/>
      </w:pPr>
      <w:r>
        <w:rPr>
          <w:rFonts w:cs="Times New Roman"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ConsPlusNormal"/>
        <w:jc w:val="both"/>
        <w:rPr/>
      </w:pPr>
      <w:r>
        <w:rPr>
          <w:rFonts w:cs="Times New Roman" w:ascii="Times New Roman" w:hAnsi="Times New Roman"/>
          <w:sz w:val="24"/>
          <w:szCs w:val="24"/>
        </w:rPr>
        <w:t>5.6. Замена члена комиссии допускается только по решению заказчика.</w:t>
      </w:r>
    </w:p>
    <w:p>
      <w:pPr>
        <w:pStyle w:val="ConsPlusNormal"/>
        <w:jc w:val="both"/>
        <w:rPr/>
      </w:pPr>
      <w:r>
        <w:rPr>
          <w:rFonts w:cs="Times New Roman"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pPr>
        <w:pStyle w:val="ConsPlusNormal"/>
        <w:jc w:val="both"/>
        <w:rPr/>
      </w:pPr>
      <w:r>
        <w:rPr>
          <w:rFonts w:cs="Times New Roman" w:ascii="Times New Roman" w:hAnsi="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pPr>
        <w:pStyle w:val="ConsPlusNormal"/>
        <w:jc w:val="both"/>
        <w:rPr/>
      </w:pPr>
      <w:r>
        <w:rPr>
          <w:rFonts w:cs="Times New Roman" w:ascii="Times New Roman" w:hAnsi="Times New Roman"/>
          <w:sz w:val="24"/>
          <w:szCs w:val="24"/>
        </w:rPr>
        <w:t>5.9. Члены Единой комиссии вправе:</w:t>
      </w:r>
    </w:p>
    <w:p>
      <w:pPr>
        <w:pStyle w:val="ConsPlusNormal"/>
        <w:jc w:val="both"/>
        <w:rPr/>
      </w:pPr>
      <w:r>
        <w:rPr>
          <w:rFonts w:cs="Times New Roman"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pPr>
        <w:pStyle w:val="ConsPlusNormal"/>
        <w:jc w:val="both"/>
        <w:rPr/>
      </w:pPr>
      <w:r>
        <w:rPr>
          <w:rFonts w:cs="Times New Roman" w:ascii="Times New Roman" w:hAnsi="Times New Roman"/>
          <w:sz w:val="24"/>
          <w:szCs w:val="24"/>
        </w:rPr>
        <w:t>5.9.2. Выступать по вопросам повестки дня на заседаниях Единой комиссии.</w:t>
      </w:r>
    </w:p>
    <w:p>
      <w:pPr>
        <w:pStyle w:val="ConsPlusNormal"/>
        <w:jc w:val="both"/>
        <w:rPr/>
      </w:pPr>
      <w:r>
        <w:rPr>
          <w:rFonts w:cs="Times New Roman" w:ascii="Times New Roman" w:hAnsi="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pPr>
        <w:pStyle w:val="ConsPlusNormal"/>
        <w:jc w:val="both"/>
        <w:rPr/>
      </w:pPr>
      <w:r>
        <w:rPr>
          <w:rFonts w:cs="Times New Roman" w:ascii="Times New Roman" w:hAnsi="Times New Roman"/>
          <w:sz w:val="24"/>
          <w:szCs w:val="24"/>
        </w:rPr>
        <w:t>5.10. Члены Единой комиссии обязаны:</w:t>
      </w:r>
    </w:p>
    <w:p>
      <w:pPr>
        <w:pStyle w:val="ConsPlusNormal"/>
        <w:jc w:val="both"/>
        <w:rPr/>
      </w:pPr>
      <w:r>
        <w:rPr>
          <w:rFonts w:cs="Times New Roman" w:ascii="Times New Roman" w:hAnsi="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pStyle w:val="ConsPlusNormal"/>
        <w:jc w:val="both"/>
        <w:rPr/>
      </w:pPr>
      <w:r>
        <w:rPr>
          <w:rFonts w:cs="Times New Roman" w:ascii="Times New Roman" w:hAnsi="Times New Roman"/>
          <w:sz w:val="24"/>
          <w:szCs w:val="24"/>
        </w:rPr>
        <w:t>5.10.2. Принимать решения в пределах своей компетенции.</w:t>
      </w:r>
    </w:p>
    <w:p>
      <w:pPr>
        <w:pStyle w:val="ConsPlusNormal"/>
        <w:jc w:val="both"/>
        <w:rPr/>
      </w:pPr>
      <w:r>
        <w:rPr>
          <w:rFonts w:cs="Times New Roman" w:ascii="Times New Roman" w:hAnsi="Times New Roman"/>
          <w:sz w:val="24"/>
          <w:szCs w:val="24"/>
        </w:rPr>
        <w:t xml:space="preserve">5.11. Решение Единой комиссии, принятое в нарушение требований </w:t>
      </w:r>
      <w:hyperlink r:id="rId44">
        <w:r>
          <w:rPr>
            <w:rStyle w:val="Style9"/>
            <w:rFonts w:cs="Times New Roman" w:ascii="Times New Roman" w:hAnsi="Times New Roman"/>
            <w:color w:val="000000"/>
            <w:sz w:val="24"/>
            <w:szCs w:val="24"/>
          </w:rPr>
          <w:t>Закона</w:t>
        </w:r>
      </w:hyperlink>
      <w:r>
        <w:rPr>
          <w:rFonts w:cs="Times New Roman"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pPr>
        <w:pStyle w:val="ConsPlusNormal"/>
        <w:jc w:val="both"/>
        <w:rPr/>
      </w:pPr>
      <w:r>
        <w:rPr>
          <w:rFonts w:cs="Times New Roman" w:ascii="Times New Roman" w:hAnsi="Times New Roman"/>
          <w:sz w:val="24"/>
          <w:szCs w:val="24"/>
        </w:rPr>
        <w:t>5.12. Председатель Единой комиссии либо лицо, его замещающее:</w:t>
      </w:r>
    </w:p>
    <w:p>
      <w:pPr>
        <w:pStyle w:val="ConsPlusNormal"/>
        <w:jc w:val="both"/>
        <w:rPr/>
      </w:pPr>
      <w:r>
        <w:rPr>
          <w:rFonts w:cs="Times New Roman" w:ascii="Times New Roman" w:hAnsi="Times New Roman"/>
          <w:sz w:val="24"/>
          <w:szCs w:val="24"/>
        </w:rPr>
        <w:t>5.12.1. Осуществляет общее руководство работой Единой комиссии и обеспечивает выполнение настоящего Положения.</w:t>
      </w:r>
    </w:p>
    <w:p>
      <w:pPr>
        <w:pStyle w:val="ConsPlusNormal"/>
        <w:jc w:val="both"/>
        <w:rPr/>
      </w:pPr>
      <w:r>
        <w:rPr>
          <w:rFonts w:cs="Times New Roman"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pPr>
        <w:pStyle w:val="ConsPlusNormal"/>
        <w:jc w:val="both"/>
        <w:rPr/>
      </w:pPr>
      <w:r>
        <w:rPr>
          <w:rFonts w:cs="Times New Roman" w:ascii="Times New Roman" w:hAnsi="Times New Roman"/>
          <w:sz w:val="24"/>
          <w:szCs w:val="24"/>
        </w:rPr>
        <w:t>5.12.3. Открывает и ведет заседания Единой комиссии, объявляет перерывы.</w:t>
      </w:r>
    </w:p>
    <w:p>
      <w:pPr>
        <w:pStyle w:val="ConsPlusNormal"/>
        <w:jc w:val="both"/>
        <w:rPr/>
      </w:pPr>
      <w:r>
        <w:rPr>
          <w:rFonts w:cs="Times New Roman" w:ascii="Times New Roman" w:hAnsi="Times New Roman"/>
          <w:sz w:val="24"/>
          <w:szCs w:val="24"/>
        </w:rPr>
        <w:t>5.12.4. В случае необходимости выносит на обсуждение Единой комиссии вопрос о привлечении к работе экспертов.</w:t>
      </w:r>
    </w:p>
    <w:p>
      <w:pPr>
        <w:pStyle w:val="ConsPlusNormal"/>
        <w:jc w:val="both"/>
        <w:rPr/>
      </w:pPr>
      <w:r>
        <w:rPr>
          <w:rFonts w:cs="Times New Roman" w:ascii="Times New Roman" w:hAnsi="Times New Roman"/>
          <w:sz w:val="24"/>
          <w:szCs w:val="24"/>
        </w:rPr>
        <w:t>5.12.5. Подписывает протоколы, составленные в ходе работы Единой комиссии.</w:t>
      </w:r>
    </w:p>
    <w:p>
      <w:pPr>
        <w:pStyle w:val="ConsPlusNormal"/>
        <w:jc w:val="both"/>
        <w:rPr/>
      </w:pPr>
      <w:r>
        <w:rPr>
          <w:rFonts w:cs="Times New Roman" w:ascii="Times New Roman" w:hAnsi="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pPr>
        <w:pStyle w:val="ConsPlusNormal"/>
        <w:jc w:val="both"/>
        <w:rPr/>
      </w:pPr>
      <w:r>
        <w:rPr>
          <w:rFonts w:cs="Times New Roman" w:ascii="Times New Roman" w:hAnsi="Times New Roman"/>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pPr>
        <w:pStyle w:val="Normal"/>
        <w:jc w:val="both"/>
        <w:rPr/>
      </w:pPr>
      <w:r>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r>
    </w:p>
    <w:sectPr>
      <w:type w:val="nextPage"/>
      <w:pgSz w:w="11906" w:h="16838"/>
      <w:pgMar w:left="1701" w:right="850" w:header="0" w:top="719"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a6b"/>
    <w:pPr>
      <w:widowControl w:val="false"/>
      <w:suppressAutoHyphens w:val="true"/>
      <w:bidi w:val="0"/>
      <w:jc w:val="left"/>
    </w:pPr>
    <w:rPr>
      <w:rFonts w:ascii="Times New Roman" w:hAnsi="Times New Roman" w:eastAsia="Arial Unicode MS" w:cs="Times New Roman" w:asciiTheme="minorHAnsi" w:hAnsiTheme="minorHAnsi"/>
      <w:color w:val="auto"/>
      <w:sz w:val="24"/>
      <w:szCs w:val="24"/>
      <w:lang w:val="ru-RU" w:eastAsia="en-US" w:bidi="ar-SA"/>
    </w:rPr>
  </w:style>
  <w:style w:type="paragraph" w:styleId="1">
    <w:name w:val="Heading 1"/>
    <w:basedOn w:val="Normal"/>
    <w:link w:val="10"/>
    <w:uiPriority w:val="9"/>
    <w:qFormat/>
    <w:rsid w:val="00027e4a"/>
    <w:pPr>
      <w:keepNext/>
      <w:widowControl/>
      <w:suppressAutoHyphens w:val="false"/>
      <w:spacing w:before="240" w:after="60"/>
      <w:outlineLvl w:val="0"/>
    </w:pPr>
    <w:rPr>
      <w:rFonts w:ascii="Impact" w:hAnsi="Impact" w:eastAsia="" w:asciiTheme="majorHAnsi" w:eastAsiaTheme="majorEastAsia" w:hAnsiTheme="majorHAnsi"/>
      <w:b/>
      <w:bCs/>
      <w:sz w:val="32"/>
      <w:szCs w:val="32"/>
      <w:lang w:eastAsia="en-US"/>
    </w:rPr>
  </w:style>
  <w:style w:type="paragraph" w:styleId="2">
    <w:name w:val="Heading 2"/>
    <w:basedOn w:val="Normal"/>
    <w:link w:val="20"/>
    <w:uiPriority w:val="9"/>
    <w:unhideWhenUsed/>
    <w:qFormat/>
    <w:rsid w:val="00027e4a"/>
    <w:pPr>
      <w:keepNext/>
      <w:widowControl/>
      <w:suppressAutoHyphens w:val="false"/>
      <w:spacing w:before="240" w:after="60"/>
      <w:outlineLvl w:val="1"/>
    </w:pPr>
    <w:rPr>
      <w:rFonts w:ascii="Impact" w:hAnsi="Impact" w:eastAsia="" w:asciiTheme="majorHAnsi" w:eastAsiaTheme="majorEastAsia" w:hAnsiTheme="majorHAnsi"/>
      <w:b/>
      <w:bCs/>
      <w:i/>
      <w:iCs/>
      <w:sz w:val="28"/>
      <w:szCs w:val="28"/>
      <w:lang w:eastAsia="en-US"/>
    </w:rPr>
  </w:style>
  <w:style w:type="paragraph" w:styleId="3">
    <w:name w:val="Heading 3"/>
    <w:basedOn w:val="Normal"/>
    <w:link w:val="30"/>
    <w:uiPriority w:val="9"/>
    <w:semiHidden/>
    <w:unhideWhenUsed/>
    <w:qFormat/>
    <w:rsid w:val="00027e4a"/>
    <w:pPr>
      <w:keepNext/>
      <w:widowControl/>
      <w:suppressAutoHyphens w:val="false"/>
      <w:spacing w:before="240" w:after="60"/>
      <w:outlineLvl w:val="2"/>
    </w:pPr>
    <w:rPr>
      <w:rFonts w:ascii="Impact" w:hAnsi="Impact" w:eastAsia="" w:asciiTheme="majorHAnsi" w:eastAsiaTheme="majorEastAsia" w:hAnsiTheme="majorHAnsi"/>
      <w:b/>
      <w:bCs/>
      <w:sz w:val="26"/>
      <w:szCs w:val="26"/>
      <w:lang w:eastAsia="en-US"/>
    </w:rPr>
  </w:style>
  <w:style w:type="paragraph" w:styleId="4">
    <w:name w:val="Heading 4"/>
    <w:basedOn w:val="Normal"/>
    <w:link w:val="40"/>
    <w:uiPriority w:val="9"/>
    <w:semiHidden/>
    <w:unhideWhenUsed/>
    <w:qFormat/>
    <w:rsid w:val="00027e4a"/>
    <w:pPr>
      <w:keepNext/>
      <w:widowControl/>
      <w:suppressAutoHyphens w:val="false"/>
      <w:spacing w:before="240" w:after="60"/>
      <w:outlineLvl w:val="3"/>
    </w:pPr>
    <w:rPr>
      <w:rFonts w:ascii="Times New Roman" w:hAnsi="Times New Roman" w:eastAsia="Times New Roman" w:asciiTheme="minorHAnsi" w:eastAsiaTheme="minorHAnsi" w:hAnsiTheme="minorHAnsi"/>
      <w:b/>
      <w:bCs/>
      <w:sz w:val="28"/>
      <w:szCs w:val="28"/>
      <w:lang w:eastAsia="en-US"/>
    </w:rPr>
  </w:style>
  <w:style w:type="paragraph" w:styleId="5">
    <w:name w:val="Heading 5"/>
    <w:basedOn w:val="Normal"/>
    <w:link w:val="50"/>
    <w:uiPriority w:val="9"/>
    <w:semiHidden/>
    <w:unhideWhenUsed/>
    <w:qFormat/>
    <w:rsid w:val="00027e4a"/>
    <w:pPr>
      <w:widowControl/>
      <w:suppressAutoHyphens w:val="false"/>
      <w:spacing w:before="240" w:after="60"/>
      <w:outlineLvl w:val="4"/>
    </w:pPr>
    <w:rPr>
      <w:rFonts w:ascii="Times New Roman" w:hAnsi="Times New Roman" w:eastAsia="Times New Roman" w:asciiTheme="minorHAnsi" w:eastAsiaTheme="minorHAnsi" w:hAnsiTheme="minorHAnsi"/>
      <w:b/>
      <w:bCs/>
      <w:i/>
      <w:iCs/>
      <w:sz w:val="26"/>
      <w:szCs w:val="26"/>
      <w:lang w:eastAsia="en-US"/>
    </w:rPr>
  </w:style>
  <w:style w:type="paragraph" w:styleId="6">
    <w:name w:val="Heading 6"/>
    <w:basedOn w:val="Normal"/>
    <w:link w:val="60"/>
    <w:uiPriority w:val="9"/>
    <w:semiHidden/>
    <w:unhideWhenUsed/>
    <w:qFormat/>
    <w:rsid w:val="00027e4a"/>
    <w:pPr>
      <w:widowControl/>
      <w:suppressAutoHyphens w:val="false"/>
      <w:spacing w:before="240" w:after="60"/>
      <w:outlineLvl w:val="5"/>
    </w:pPr>
    <w:rPr>
      <w:rFonts w:ascii="Times New Roman" w:hAnsi="Times New Roman" w:eastAsia="Times New Roman" w:asciiTheme="minorHAnsi" w:eastAsiaTheme="minorHAnsi" w:hAnsiTheme="minorHAnsi"/>
      <w:b/>
      <w:bCs/>
      <w:sz w:val="22"/>
      <w:szCs w:val="22"/>
      <w:lang w:eastAsia="en-US"/>
    </w:rPr>
  </w:style>
  <w:style w:type="paragraph" w:styleId="7">
    <w:name w:val="Heading 7"/>
    <w:basedOn w:val="Normal"/>
    <w:link w:val="70"/>
    <w:uiPriority w:val="9"/>
    <w:semiHidden/>
    <w:unhideWhenUsed/>
    <w:qFormat/>
    <w:rsid w:val="00027e4a"/>
    <w:pPr>
      <w:widowControl/>
      <w:suppressAutoHyphens w:val="false"/>
      <w:spacing w:before="240" w:after="60"/>
      <w:outlineLvl w:val="6"/>
    </w:pPr>
    <w:rPr>
      <w:rFonts w:ascii="Times New Roman" w:hAnsi="Times New Roman" w:eastAsia="Times New Roman" w:asciiTheme="minorHAnsi" w:eastAsiaTheme="minorHAnsi" w:hAnsiTheme="minorHAnsi"/>
      <w:lang w:eastAsia="en-US"/>
    </w:rPr>
  </w:style>
  <w:style w:type="paragraph" w:styleId="8">
    <w:name w:val="Heading 8"/>
    <w:basedOn w:val="Normal"/>
    <w:link w:val="80"/>
    <w:uiPriority w:val="9"/>
    <w:semiHidden/>
    <w:unhideWhenUsed/>
    <w:qFormat/>
    <w:rsid w:val="00027e4a"/>
    <w:pPr>
      <w:widowControl/>
      <w:suppressAutoHyphens w:val="false"/>
      <w:spacing w:before="240" w:after="60"/>
      <w:outlineLvl w:val="7"/>
    </w:pPr>
    <w:rPr>
      <w:rFonts w:ascii="Times New Roman" w:hAnsi="Times New Roman" w:eastAsia="Times New Roman" w:asciiTheme="minorHAnsi" w:eastAsiaTheme="minorHAnsi" w:hAnsiTheme="minorHAnsi"/>
      <w:i/>
      <w:iCs/>
      <w:lang w:eastAsia="en-US"/>
    </w:rPr>
  </w:style>
  <w:style w:type="paragraph" w:styleId="9">
    <w:name w:val="Heading 9"/>
    <w:basedOn w:val="Normal"/>
    <w:link w:val="90"/>
    <w:uiPriority w:val="9"/>
    <w:semiHidden/>
    <w:unhideWhenUsed/>
    <w:qFormat/>
    <w:rsid w:val="00027e4a"/>
    <w:pPr>
      <w:widowControl/>
      <w:suppressAutoHyphens w:val="false"/>
      <w:spacing w:before="240" w:after="60"/>
      <w:outlineLvl w:val="8"/>
    </w:pPr>
    <w:rPr>
      <w:rFonts w:ascii="Impact" w:hAnsi="Impact" w:eastAsia="" w:asciiTheme="majorHAnsi" w:eastAsiaTheme="majorEastAsia" w:hAnsiTheme="majorHAnsi"/>
      <w:sz w:val="22"/>
      <w:szCs w:val="2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name w:val="Интернет-ссылка"/>
    <w:rPr>
      <w:color w:val="000080"/>
      <w:u w:val="single"/>
      <w:lang w:val="zxx" w:eastAsia="zxx" w:bidi="zxx"/>
    </w:rPr>
  </w:style>
  <w:style w:type="paragraph" w:styleId="Style10">
    <w:name w:val="Заголовок"/>
    <w:basedOn w:val="Normal"/>
    <w:next w:val="Style11"/>
    <w:qFormat/>
    <w:pPr>
      <w:keepNext/>
      <w:spacing w:before="240" w:after="120"/>
    </w:pPr>
    <w:rPr>
      <w:rFonts w:ascii="Liberation Sans" w:hAnsi="Liberation Sans" w:eastAsia="Lucida Sans Unicode"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Spacing">
    <w:name w:val="No Spacing"/>
    <w:basedOn w:val="Normal"/>
    <w:uiPriority w:val="1"/>
    <w:qFormat/>
    <w:rsid w:val="00027e4a"/>
    <w:pPr>
      <w:widowControl/>
      <w:suppressAutoHyphens w:val="false"/>
    </w:pPr>
    <w:rPr>
      <w:rFonts w:ascii="Times New Roman" w:hAnsi="Times New Roman" w:eastAsia="Times New Roman" w:asciiTheme="minorHAnsi" w:eastAsiaTheme="minorHAnsi" w:hAnsiTheme="minorHAnsi"/>
      <w:szCs w:val="32"/>
      <w:lang w:eastAsia="en-US"/>
    </w:rPr>
  </w:style>
  <w:style w:type="paragraph" w:styleId="Style15">
    <w:name w:val="Title"/>
    <w:basedOn w:val="Normal"/>
    <w:link w:val="a5"/>
    <w:uiPriority w:val="10"/>
    <w:qFormat/>
    <w:rsid w:val="00027e4a"/>
    <w:pPr>
      <w:widowControl/>
      <w:suppressAutoHyphens w:val="false"/>
      <w:spacing w:before="240" w:after="60"/>
      <w:jc w:val="center"/>
      <w:outlineLvl w:val="0"/>
    </w:pPr>
    <w:rPr>
      <w:rFonts w:ascii="Impact" w:hAnsi="Impact" w:eastAsia="" w:asciiTheme="majorHAnsi" w:eastAsiaTheme="majorEastAsia" w:hAnsiTheme="majorHAnsi"/>
      <w:b/>
      <w:bCs/>
      <w:sz w:val="32"/>
      <w:szCs w:val="32"/>
      <w:lang w:eastAsia="en-US"/>
    </w:rPr>
  </w:style>
  <w:style w:type="paragraph" w:styleId="Style16">
    <w:name w:val="Subtitle"/>
    <w:basedOn w:val="Normal"/>
    <w:link w:val="a7"/>
    <w:uiPriority w:val="11"/>
    <w:qFormat/>
    <w:rsid w:val="00027e4a"/>
    <w:pPr>
      <w:widowControl/>
      <w:suppressAutoHyphens w:val="false"/>
      <w:spacing w:before="0" w:after="60"/>
      <w:jc w:val="center"/>
      <w:outlineLvl w:val="1"/>
    </w:pPr>
    <w:rPr>
      <w:rFonts w:ascii="Impact" w:hAnsi="Impact" w:eastAsia="" w:asciiTheme="majorHAnsi" w:eastAsiaTheme="majorEastAsia" w:hAnsiTheme="majorHAnsi"/>
      <w:lang w:eastAsia="en-US"/>
    </w:rPr>
  </w:style>
  <w:style w:type="paragraph" w:styleId="ListParagraph">
    <w:name w:val="List Paragraph"/>
    <w:basedOn w:val="Normal"/>
    <w:uiPriority w:val="34"/>
    <w:qFormat/>
    <w:rsid w:val="00027e4a"/>
    <w:pPr>
      <w:widowControl/>
      <w:suppressAutoHyphens w:val="false"/>
      <w:spacing w:before="0" w:after="0"/>
      <w:ind w:left="720" w:hanging="0"/>
      <w:contextualSpacing/>
    </w:pPr>
    <w:rPr>
      <w:rFonts w:ascii="Times New Roman" w:hAnsi="Times New Roman" w:eastAsia="Times New Roman" w:asciiTheme="minorHAnsi" w:eastAsiaTheme="minorHAnsi" w:hAnsiTheme="minorHAnsi"/>
      <w:lang w:eastAsia="en-US"/>
    </w:rPr>
  </w:style>
  <w:style w:type="paragraph" w:styleId="Quote">
    <w:name w:val="Quote"/>
    <w:basedOn w:val="Normal"/>
    <w:link w:val="22"/>
    <w:uiPriority w:val="29"/>
    <w:qFormat/>
    <w:rsid w:val="00027e4a"/>
    <w:pPr>
      <w:widowControl/>
      <w:suppressAutoHyphens w:val="false"/>
    </w:pPr>
    <w:rPr>
      <w:rFonts w:ascii="Times New Roman" w:hAnsi="Times New Roman" w:eastAsia="Times New Roman" w:asciiTheme="minorHAnsi" w:eastAsiaTheme="minorHAnsi" w:hAnsiTheme="minorHAnsi"/>
      <w:i/>
      <w:lang w:eastAsia="en-US"/>
    </w:rPr>
  </w:style>
  <w:style w:type="paragraph" w:styleId="IntenseQuote">
    <w:name w:val="Intense Quote"/>
    <w:basedOn w:val="Normal"/>
    <w:link w:val="ac"/>
    <w:uiPriority w:val="30"/>
    <w:qFormat/>
    <w:rsid w:val="00027e4a"/>
    <w:pPr>
      <w:widowControl/>
      <w:suppressAutoHyphens w:val="false"/>
      <w:ind w:left="720" w:right="720" w:hanging="0"/>
    </w:pPr>
    <w:rPr>
      <w:rFonts w:ascii="Times New Roman" w:hAnsi="Times New Roman" w:eastAsia="Times New Roman" w:asciiTheme="minorHAnsi" w:eastAsiaTheme="minorHAnsi" w:hAnsiTheme="minorHAnsi"/>
      <w:b/>
      <w:i/>
      <w:szCs w:val="22"/>
      <w:lang w:eastAsia="en-US"/>
    </w:rPr>
  </w:style>
  <w:style w:type="paragraph" w:styleId="TOCHeading">
    <w:name w:val="TOC Heading"/>
    <w:basedOn w:val="1"/>
    <w:uiPriority w:val="39"/>
    <w:semiHidden/>
    <w:unhideWhenUsed/>
    <w:qFormat/>
    <w:rsid w:val="00027e4a"/>
    <w:pPr/>
    <w:rPr/>
  </w:style>
  <w:style w:type="paragraph" w:styleId="ConsPlusNormal" w:customStyle="1">
    <w:name w:val="ConsPlusNormal"/>
    <w:qFormat/>
    <w:rsid w:val="00683a6b"/>
    <w:pPr>
      <w:widowControl/>
      <w:bidi w:val="0"/>
      <w:jc w:val="left"/>
    </w:pPr>
    <w:rPr>
      <w:rFonts w:ascii="Arial" w:hAnsi="Arial" w:eastAsia="Times New Roman" w:cs="Arial" w:eastAsiaTheme="minorHAnsi"/>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8440B92A76FFBE4D804911201EB8594ED0056376E602E11ECA722216939YDE" TargetMode="External"/><Relationship Id="rId3" Type="http://schemas.openxmlformats.org/officeDocument/2006/relationships/hyperlink" Target="consultantplus://offline/ref=D8440B92A76FFBE4D804911201EB8594ED01593E646F2E11ECA722216939YDE" TargetMode="External"/><Relationship Id="rId4" Type="http://schemas.openxmlformats.org/officeDocument/2006/relationships/hyperlink" Target="consultantplus://offline/ref=D8440B92A76FFBE4D804911201EB8594ED00523E68612E11ECA722216939YDE" TargetMode="External"/><Relationship Id="rId5" Type="http://schemas.openxmlformats.org/officeDocument/2006/relationships/hyperlink" Target="consultantplus://offline/ref=D8440B92A76FFBE4D804911201EB8594ED0056376E602E11ECA722216939YDE" TargetMode="External"/><Relationship Id="rId6" Type="http://schemas.openxmlformats.org/officeDocument/2006/relationships/hyperlink" Target="consultantplus://offline/ref=D8440B92A76FFBE4D804911201EB8594ED00573E6E642E11ECA722216939YDE" TargetMode="External"/><Relationship Id="rId7" Type="http://schemas.openxmlformats.org/officeDocument/2006/relationships/hyperlink" Target="consultantplus://offline/ref=D8440B92A76FFBE4D804911201EB8594ED0056376E602E11ECA722216939YDE" TargetMode="External"/><Relationship Id="rId8" Type="http://schemas.openxmlformats.org/officeDocument/2006/relationships/hyperlink" Target="consultantplus://offline/ref=D8440B92A76FFBE4D804911201EB8594ED0056376E602E11ECA722216939YDE" TargetMode="External"/><Relationship Id="rId9" Type="http://schemas.openxmlformats.org/officeDocument/2006/relationships/hyperlink" Target="consultantplus://offline/ref=D8440B92A76FFBE4D804911201EB8594ED0056376E602E11ECA722216939YDE" TargetMode="External"/><Relationship Id="rId10" Type="http://schemas.openxmlformats.org/officeDocument/2006/relationships/hyperlink" Target="consultantplus://offline/ref=D8440B92A76FFBE4D804911201EB8594ED0056376E602E11ECA72221699DE2BAB9684F70AEC14D4638Y1E" TargetMode="External"/><Relationship Id="rId11" Type="http://schemas.openxmlformats.org/officeDocument/2006/relationships/hyperlink" Target="consultantplus://offline/ref=D8440B92A76FFBE4D804911201EB8594ED0056376E602E11ECA72221699DE2BAB9684F70AEC14D4538Y6E" TargetMode="External"/><Relationship Id="rId12" Type="http://schemas.openxmlformats.org/officeDocument/2006/relationships/hyperlink" Target="consultantplus://offline/ref=D8440B92A76FFBE4D804911201EB8594ED0056376E602E11ECA722216939YDE" TargetMode="External"/><Relationship Id="rId13" Type="http://schemas.openxmlformats.org/officeDocument/2006/relationships/hyperlink" Target="consultantplus://offline/ref=D8440B92A76FFBE4D804911201EB8594ED0056376E602E11ECA722216939YDE" TargetMode="External"/><Relationship Id="rId14" Type="http://schemas.openxmlformats.org/officeDocument/2006/relationships/hyperlink" Target="consultantplus://offline/ref=D8440B92A76FFBE4D804911201EB8594ED0056376E602E11ECA722216939YDE" TargetMode="External"/><Relationship Id="rId15" Type="http://schemas.openxmlformats.org/officeDocument/2006/relationships/hyperlink" Target="consultantplus://offline/ref=D8440B92A76FFBE4D804911201EB8594ED0056376E602E11ECA72221699DE2BAB9684F70AEC1424338Y5E" TargetMode="External"/><Relationship Id="rId16" Type="http://schemas.openxmlformats.org/officeDocument/2006/relationships/hyperlink" Target="consultantplus://offline/ref=D8440B92A76FFBE4D804911201EB8594ED0056376E602E11ECA72221699DE2BAB9684F70AEC1424338Y5E" TargetMode="External"/><Relationship Id="rId17" Type="http://schemas.openxmlformats.org/officeDocument/2006/relationships/hyperlink" Target="consultantplus://offline/ref=D8440B92A76FFBE4D804911201EB8594ED0056376E602E11ECA72221699DE2BAB9684F70AEC1434638Y4E" TargetMode="External"/><Relationship Id="rId18" Type="http://schemas.openxmlformats.org/officeDocument/2006/relationships/hyperlink" Target="consultantplus://offline/ref=D8440B92A76FFBE4D804911201EB8594ED0056376E602E11ECA72221699DE2BAB9684F70AEC1424E38Y6E" TargetMode="External"/><Relationship Id="rId19" Type="http://schemas.openxmlformats.org/officeDocument/2006/relationships/hyperlink" Target="consultantplus://offline/ref=D8440B92A76FFBE4D804911201EB8594ED0056376E602E11ECA72221699DE2BAB9684F70AEC1434638Y4E" TargetMode="External"/><Relationship Id="rId20" Type="http://schemas.openxmlformats.org/officeDocument/2006/relationships/hyperlink" Target="consultantplus://offline/ref=D8440B92A76FFBE4D804911201EB8594ED0056376E602E11ECA72221699DE2BAB9684F70AEC1434638Y7E" TargetMode="External"/><Relationship Id="rId21" Type="http://schemas.openxmlformats.org/officeDocument/2006/relationships/hyperlink" Target="consultantplus://offline/ref=D8440B92A76FFBE4D804911201EB8594ED0056376E602E11ECA72221699DE2BAB9684F70AEC14D4E38Y1E" TargetMode="External"/><Relationship Id="rId22" Type="http://schemas.openxmlformats.org/officeDocument/2006/relationships/hyperlink" Target="consultantplus://offline/ref=D8440B92A76FFBE4D804911201EB8594ED0056376E602E11ECA72221699DE2BAB9684F70AEC14D4E38Y7E" TargetMode="External"/><Relationship Id="rId23" Type="http://schemas.openxmlformats.org/officeDocument/2006/relationships/hyperlink" Target="consultantplus://offline/ref=D8440B92A76FFBE4D804911201EB8594ED0056376E602E11ECA72221699DE2BAB9684F70AEC14D4E38Y5E" TargetMode="External"/><Relationship Id="rId24" Type="http://schemas.openxmlformats.org/officeDocument/2006/relationships/hyperlink" Target="consultantplus://offline/ref=D8440B92A76FFBE4D804911201EB8594ED0056376E602E11ECA72221699DE2BAB9684F70AEC14D4E38YBE" TargetMode="External"/><Relationship Id="rId25" Type="http://schemas.openxmlformats.org/officeDocument/2006/relationships/hyperlink" Target="consultantplus://offline/ref=D8440B92A76FFBE4D804911201EB8594ED0056376E602E11ECA72221699DE2BAB9684F70AEC1424738Y2E" TargetMode="External"/><Relationship Id="rId26" Type="http://schemas.openxmlformats.org/officeDocument/2006/relationships/hyperlink" Target="consultantplus://offline/ref=D8440B92A76FFBE4D804911201EB8594ED0056376E602E11ECA72221699DE2BAB9684F70AEC1424338Y5E" TargetMode="External"/><Relationship Id="rId27" Type="http://schemas.openxmlformats.org/officeDocument/2006/relationships/hyperlink" Target="consultantplus://offline/ref=D8440B92A76FFBE4D804911201EB8594ED0056376E602E11ECA72221699DE2BAB9684F70AEC1424238Y4E" TargetMode="External"/><Relationship Id="rId28" Type="http://schemas.openxmlformats.org/officeDocument/2006/relationships/hyperlink" Target="consultantplus://offline/ref=D8440B92A76FFBE4D804911201EB8594ED0056376E602E11ECA72221699DE2BAB9684F70AEC1494438Y6E" TargetMode="External"/><Relationship Id="rId29" Type="http://schemas.openxmlformats.org/officeDocument/2006/relationships/hyperlink" Target="consultantplus://offline/ref=D8440B92A76FFBE4D804911201EB8594ED0056376E602E11ECA72221699DE2BAB9684F70AEC1434638Y7E" TargetMode="External"/><Relationship Id="rId30" Type="http://schemas.openxmlformats.org/officeDocument/2006/relationships/hyperlink" Target="consultantplus://offline/ref=D8440B92A76FFBE4D804911201EB8594ED0056376E602E11ECA722216939YDE" TargetMode="External"/><Relationship Id="rId31" Type="http://schemas.openxmlformats.org/officeDocument/2006/relationships/hyperlink" Target="consultantplus://offline/ref=D8440B92A76FFBE4D804911201EB8594ED0056376E602E11ECA722216939YDE" TargetMode="External"/><Relationship Id="rId32" Type="http://schemas.openxmlformats.org/officeDocument/2006/relationships/hyperlink" Target="consultantplus://offline/ref=D8440B92A76FFBE4D804911201EB8594ED0056376E602E11ECA722216939YDE" TargetMode="External"/><Relationship Id="rId33" Type="http://schemas.openxmlformats.org/officeDocument/2006/relationships/hyperlink" Target="consultantplus://offline/ref=D8440B92A76FFBE4D804911201EB8594ED0056376E602E11ECA722216939YDE" TargetMode="External"/><Relationship Id="rId34" Type="http://schemas.openxmlformats.org/officeDocument/2006/relationships/hyperlink" Target="consultantplus://offline/ref=D8440B92A76FFBE4D804911201EB8594ED0056376E602E11ECA722216939YDE" TargetMode="External"/><Relationship Id="rId35" Type="http://schemas.openxmlformats.org/officeDocument/2006/relationships/hyperlink" Target="consultantplus://offline/ref=D8440B92A76FFBE4D804911201EB8594ED0056376E602E11ECA722216939YDE" TargetMode="External"/><Relationship Id="rId36" Type="http://schemas.openxmlformats.org/officeDocument/2006/relationships/hyperlink" Target="consultantplus://offline/ref=D8440B92A76FFBE4D804911201EB8594ED0056376E602E11ECA722216939YDE" TargetMode="External"/><Relationship Id="rId37" Type="http://schemas.openxmlformats.org/officeDocument/2006/relationships/hyperlink" Target="consultantplus://offline/ref=D8440B92A76FFBE4D804911201EB8594ED0056376E602E11ECA722216939YDE" TargetMode="External"/><Relationship Id="rId38" Type="http://schemas.openxmlformats.org/officeDocument/2006/relationships/hyperlink" Target="consultantplus://offline/ref=D8440B92A76FFBE4D804911201EB8594ED0056376E602E11ECA722216939YDE" TargetMode="External"/><Relationship Id="rId39" Type="http://schemas.openxmlformats.org/officeDocument/2006/relationships/hyperlink" Target="consultantplus://offline/ref=D8440B92A76FFBE4D804911201EB8594ED0056376E602E11ECA722216939YDE" TargetMode="External"/><Relationship Id="rId40" Type="http://schemas.openxmlformats.org/officeDocument/2006/relationships/hyperlink" Target="consultantplus://offline/ref=D8440B92A76FFBE4D804911201EB8594ED0056376E602E11ECA72221699DE2BAB9684F70AEC1434E38Y4E" TargetMode="External"/><Relationship Id="rId41" Type="http://schemas.openxmlformats.org/officeDocument/2006/relationships/hyperlink" Target="consultantplus://offline/ref=D8440B92A76FFBE4D804911201EB8594ED0056376E602E11ECA722216939YDE" TargetMode="External"/><Relationship Id="rId42" Type="http://schemas.openxmlformats.org/officeDocument/2006/relationships/hyperlink" Target="consultantplus://offline/ref=D8440B92A76FFBE4D804911201EB8594ED0056376E602E11ECA722216939YDE" TargetMode="External"/><Relationship Id="rId43" Type="http://schemas.openxmlformats.org/officeDocument/2006/relationships/hyperlink" Target="consultantplus://offline/ref=D8440B92A76FFBE4D804911201EB8594ED0056376E602E11ECA722216939YDE" TargetMode="External"/><Relationship Id="rId44" Type="http://schemas.openxmlformats.org/officeDocument/2006/relationships/hyperlink" Target="consultantplus://offline/ref=D8440B92A76FFBE4D804911201EB8594ED0056376E602E11ECA722216939YDE" TargetMode="Externa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15</Pages>
  <Words>6711</Words>
  <Characters>45669</Characters>
  <CharactersWithSpaces>52394</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2021-02-15T08:26:00Z</dcterms:created>
  <dc:creator>Пользователь Windows</dc:creator>
  <dc:description/>
  <dc:language>ru-RU</dc:language>
  <cp:lastModifiedBy/>
  <dcterms:modified xsi:type="dcterms:W3CDTF">2021-02-15T14:04:16Z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