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Муниципальное образование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«Сельское поселение Капустиноярский сельсовет Ахтубинского муниципального района Астраханской области»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РАСПОРЯЖЕНИЕ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  20.02. 2023  года                                                                     №  _</w:t>
      </w:r>
      <w:r>
        <w:rPr/>
        <w:t>3</w:t>
      </w:r>
      <w:r>
        <w:rPr/>
        <w:t xml:space="preserve"> - р.</w:t>
      </w:r>
      <w:bookmarkStart w:id="0" w:name="_GoBack"/>
      <w:bookmarkEnd w:id="0"/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>с. Капустин Яр</w:t>
      </w:r>
    </w:p>
    <w:p>
      <w:pPr>
        <w:pStyle w:val="Normal"/>
        <w:jc w:val="both"/>
        <w:rPr/>
      </w:pPr>
      <w:r>
        <w:rPr/>
      </w:r>
    </w:p>
    <w:tbl>
      <w:tblPr>
        <w:tblW w:w="973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0"/>
        <w:gridCol w:w="4834"/>
      </w:tblGrid>
      <w:tr>
        <w:trPr>
          <w:trHeight w:val="2044" w:hRule="atLeast"/>
        </w:trPr>
        <w:tc>
          <w:tcPr>
            <w:tcW w:w="490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О создании рабочей группы  по выявлению объектов незавершенных строительством, учету и контролю заброшенных и ветхих, сгоревших домов, зданий и строений на территории МО «Капустиноярский  сельсовет»</w:t>
            </w:r>
          </w:p>
        </w:tc>
        <w:tc>
          <w:tcPr>
            <w:tcW w:w="483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firstLine="700"/>
        <w:jc w:val="both"/>
        <w:rPr/>
      </w:pPr>
      <w:r>
        <w:rPr/>
        <w:t>В целях принятия мер, направленных на обеспечение безопасности жизни и здоровья граждан, исключения возможности пребывания посторонних лиц в неиспользуемом жилищном фонде и промышленных сооружениях, а также обеспечения прав граждан на благоприятную среду обитания, создания здоровых и культурных условий жизни населения на территории МО « Капустиноярский сельсовет», руководствуясь ст. 15 Федерального закона от  06.10.2003  №131-ФЗ «Об общих принципах организации местного самоуправления в Российской Федерации», Уставом администрация МО « Капустиноярский сельсовет»:</w:t>
      </w:r>
    </w:p>
    <w:p>
      <w:pPr>
        <w:pStyle w:val="Normal"/>
        <w:tabs>
          <w:tab w:val="left" w:pos="-7655" w:leader="none"/>
        </w:tabs>
        <w:jc w:val="both"/>
        <w:rPr/>
      </w:pPr>
      <w:r>
        <w:rPr/>
        <w:t>1.Создать рабочую группу по выявлению объектов незавершенных строительством, учету и контролю заброшенных и ветхих, сгоревших домов, зданий и строений на территории МО « Капустиноярский сельсовет» (Приложение № 1).</w:t>
      </w:r>
    </w:p>
    <w:p>
      <w:pPr>
        <w:pStyle w:val="Normal"/>
        <w:jc w:val="both"/>
        <w:rPr/>
      </w:pPr>
      <w:r>
        <w:rPr/>
        <w:t>2.Утвердить Положение о порядке деятельности рабочей группы на территории МО «Капустиноярский  сельсовет» (Приложение № 2).</w:t>
      </w:r>
    </w:p>
    <w:p>
      <w:pPr>
        <w:pStyle w:val="Normal"/>
        <w:jc w:val="both"/>
        <w:rPr/>
      </w:pPr>
      <w:r>
        <w:rPr/>
        <w:t xml:space="preserve">3.Обнародовать настоящее распоряжение на информационных стендах администрации и на официальном сайте в сети Интернет http://mo.astrobl.ru/kapustinojarskijselsovet/,  </w:t>
      </w:r>
    </w:p>
    <w:p>
      <w:pPr>
        <w:pStyle w:val="Normal"/>
        <w:jc w:val="both"/>
        <w:rPr/>
      </w:pPr>
      <w:r>
        <w:rPr/>
        <w:t>5.Контроль за исполнением настоящего распоряжения оставляю за собой.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 МО</w:t>
      </w:r>
    </w:p>
    <w:p>
      <w:pPr>
        <w:pStyle w:val="Normal"/>
        <w:jc w:val="both"/>
        <w:rPr/>
      </w:pPr>
      <w:r>
        <w:rPr/>
        <w:t>« Капустиноярский  сельсовет»                                       В. С. Игнатенко.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684" w:leader="none"/>
          <w:tab w:val="left" w:pos="1120" w:leader="none"/>
        </w:tabs>
        <w:jc w:val="both"/>
        <w:rPr/>
      </w:pPr>
      <w:r>
        <w:rPr/>
      </w:r>
    </w:p>
    <w:tbl>
      <w:tblPr>
        <w:tblW w:w="9462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190"/>
        <w:gridCol w:w="3191"/>
      </w:tblGrid>
      <w:tr>
        <w:trPr/>
        <w:tc>
          <w:tcPr>
            <w:tcW w:w="3081" w:type="dxa"/>
            <w:tcBorders/>
            <w:shd w:color="auto" w:fill="auto" w:val="clear"/>
          </w:tcPr>
          <w:p>
            <w:pPr>
              <w:pStyle w:val="Normal"/>
              <w:tabs>
                <w:tab w:val="left" w:pos="684" w:leader="none"/>
              </w:tabs>
              <w:jc w:val="both"/>
              <w:rPr/>
            </w:pPr>
            <w:r>
              <w:rPr/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tabs>
                <w:tab w:val="left" w:pos="684" w:leader="none"/>
              </w:tabs>
              <w:jc w:val="both"/>
              <w:rPr/>
            </w:pPr>
            <w:r>
              <w:rPr/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tabs>
                <w:tab w:val="left" w:pos="684" w:leader="none"/>
              </w:tabs>
              <w:jc w:val="righ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28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19"/>
        <w:gridCol w:w="5065"/>
      </w:tblGrid>
      <w:tr>
        <w:trPr/>
        <w:tc>
          <w:tcPr>
            <w:tcW w:w="4219" w:type="dxa"/>
            <w:tcBorders/>
            <w:shd w:fill="auto" w:val="clear"/>
          </w:tcPr>
          <w:p>
            <w:pPr>
              <w:pStyle w:val="Normal"/>
              <w:pageBreakBefore/>
              <w:jc w:val="both"/>
              <w:rPr/>
            </w:pPr>
            <w:r>
              <w:rPr/>
            </w:r>
          </w:p>
        </w:tc>
        <w:tc>
          <w:tcPr>
            <w:tcW w:w="5065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Приложение № 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к распоряжению администрации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МО «Капустиноярский  сельсовет»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-р  от 20.02. 2023 года </w:t>
            </w:r>
          </w:p>
          <w:p>
            <w:pPr>
              <w:pStyle w:val="ConsPlusNormal"/>
              <w:numPr>
                <w:ilvl w:val="0"/>
                <w:numId w:val="0"/>
              </w:num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СОСТАВ</w:t>
      </w:r>
    </w:p>
    <w:p>
      <w:pPr>
        <w:pStyle w:val="Normal"/>
        <w:jc w:val="center"/>
        <w:rPr/>
      </w:pPr>
      <w:r>
        <w:rPr/>
        <w:t>рабочей группы по выявлению объектов незавершенных строительством, учету и контролю заброшенных и ветхих, сгоревших домов, зданий и строений на территории МО «Капустиноярский  сельсовет»</w:t>
      </w:r>
    </w:p>
    <w:p>
      <w:pPr>
        <w:pStyle w:val="Normal"/>
        <w:jc w:val="both"/>
        <w:rPr/>
      </w:pPr>
      <w:r>
        <w:rPr/>
      </w:r>
    </w:p>
    <w:tbl>
      <w:tblPr>
        <w:tblW w:w="900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19"/>
        <w:gridCol w:w="5583"/>
      </w:tblGrid>
      <w:tr>
        <w:trPr/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Председатель рабочей группы: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Игнатенко В.С.</w:t>
            </w:r>
          </w:p>
        </w:tc>
        <w:tc>
          <w:tcPr>
            <w:tcW w:w="5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Глава МО «Капустиноярский  сельсовет»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Заместитель председателя рабочей группы: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Самигуллин Ф. 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Заместитель Главы МО «Капустиноярский сельсовет» замещает в период отпуска главы МО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Секретарь рабочей группы: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Кравцова Е. В.</w:t>
            </w:r>
          </w:p>
        </w:tc>
        <w:tc>
          <w:tcPr>
            <w:tcW w:w="5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Ст. спец. общего отдела  МО «Капустиноярский  сельсовет»</w:t>
            </w:r>
          </w:p>
        </w:tc>
      </w:tr>
      <w:tr>
        <w:trPr/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Члены рабочей группы: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798" w:hRule="atLeast"/>
        </w:trPr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Кабдулова К. Ж.</w:t>
            </w:r>
          </w:p>
        </w:tc>
        <w:tc>
          <w:tcPr>
            <w:tcW w:w="5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Гл. бухгалтер  МО « Капустиноярский сельсовет»</w:t>
            </w:r>
          </w:p>
        </w:tc>
      </w:tr>
      <w:tr>
        <w:trPr/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Белин  С . В.</w:t>
            </w:r>
          </w:p>
        </w:tc>
        <w:tc>
          <w:tcPr>
            <w:tcW w:w="5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начальник ОП 14 ПСЧ по охране с. Капустин Яр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Дуюнова  Е. В.</w:t>
            </w:r>
          </w:p>
        </w:tc>
        <w:tc>
          <w:tcPr>
            <w:tcW w:w="5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Ведущий спец. общего отдела МО « Капустиноярский сельсовет»</w:t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/>
        <w:t xml:space="preserve">                                              </w:t>
      </w:r>
      <w:r>
        <w:rPr>
          <w:sz w:val="24"/>
          <w:szCs w:val="24"/>
        </w:rPr>
        <w:t>Приложение № 2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к распоряжению 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МО «Капустиноярский сельсовет»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№ </w:t>
      </w:r>
      <w:r>
        <w:rPr>
          <w:sz w:val="24"/>
          <w:szCs w:val="24"/>
        </w:rPr>
        <w:t>____-р от 20.02.2023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ПОЛОЖЕНИЕ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 порядке деятельности рабочей группы по выявлению объектов незавершенных строительством, учету и контролю заброшенных и ветхих, сгоревших домов, зданий и строений на территории МО «Капустиноярский  сельсовет»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  <w:t>1.Общие положения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1.1.Работа рабочей группы ведется в соответствии с Земельным, Градостроительным и Гражданским кодексами Российской Федерации, федеральными законами от 10.01.2002 № 7-ФЗ «Об охране окружающей среды»,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РФ», от 30.12.2009 № 384-ФЗ «Технический регламент о безопасности зданий и сооружений».</w:t>
      </w:r>
    </w:p>
    <w:p>
      <w:pPr>
        <w:pStyle w:val="Normal"/>
        <w:jc w:val="both"/>
        <w:rPr/>
      </w:pPr>
      <w:r>
        <w:rPr/>
        <w:t>1.2.Рабочая группа создается для организации работы по выявлению, учету и контролю за заброшенными жилыми домами, зданиями и строениями на территории МО « Капустиноярский  сельсовет» , в целях осуществления комплекса мероприятий по повышению уровня антитеррористической защищенности, принятия мер, исключающих пребывания посторонних лиц в неиспользуемом жилищном фонде и промышленных сооружениях, осуществления комплекса мер, направленных на обеспечение безопасности, обеспечения первичных мер пожарной безопасности в границах села Капустин Яр  и прилегающих населённых пунктах , а также обеспечение прав граждан на благоприятную среду обитания, создание здоровых и культурных условий на территории сельского поселения.</w:t>
      </w:r>
    </w:p>
    <w:p>
      <w:pPr>
        <w:pStyle w:val="Normal"/>
        <w:tabs>
          <w:tab w:val="left" w:pos="-7655" w:leader="none"/>
        </w:tabs>
        <w:jc w:val="both"/>
        <w:rPr/>
      </w:pPr>
      <w:r>
        <w:rPr/>
        <w:t>1.3.Основные задачи рабочей группы:</w:t>
      </w:r>
    </w:p>
    <w:p>
      <w:pPr>
        <w:pStyle w:val="Normal"/>
        <w:jc w:val="both"/>
        <w:rPr/>
      </w:pPr>
      <w:r>
        <w:rPr/>
        <w:t>- выявление заброшенных, бесхозяйных, недостроенных объектов промышленности, коммунальной и строительной инфраструктуры, представляющих потенциальную опасность для жизни и здоровья граждан на территории села  Капустин Яр и прилегающих населённых пунктах ;</w:t>
      </w:r>
    </w:p>
    <w:p>
      <w:pPr>
        <w:pStyle w:val="Normal"/>
        <w:jc w:val="both"/>
        <w:rPr/>
      </w:pPr>
      <w:r>
        <w:rPr/>
        <w:t>- выявление собственников и владельцев, заброшенных и недостроенных объектов;</w:t>
      </w:r>
    </w:p>
    <w:p>
      <w:pPr>
        <w:pStyle w:val="Normal"/>
        <w:jc w:val="both"/>
        <w:rPr/>
      </w:pPr>
      <w:r>
        <w:rPr/>
        <w:t>- проведение комиссионного обследования (плановое, внеплановое) опасных для жизни и здоровья граждан объектов;</w:t>
      </w:r>
    </w:p>
    <w:p>
      <w:pPr>
        <w:pStyle w:val="Normal"/>
        <w:tabs>
          <w:tab w:val="left" w:pos="-6663" w:leader="none"/>
        </w:tabs>
        <w:jc w:val="both"/>
        <w:rPr/>
      </w:pPr>
      <w:r>
        <w:rPr/>
        <w:t>- проведение проверки надёжности обеспечения безопасности опасных объектов от возможного проникновения на них граждан;</w:t>
      </w:r>
    </w:p>
    <w:p>
      <w:pPr>
        <w:pStyle w:val="Normal"/>
        <w:tabs>
          <w:tab w:val="left" w:pos="-7655" w:leader="none"/>
          <w:tab w:val="left" w:pos="-7513" w:leader="none"/>
        </w:tabs>
        <w:jc w:val="both"/>
        <w:rPr/>
      </w:pPr>
      <w:r>
        <w:rPr/>
        <w:t>- разработка предложений для собственников опасных объектов по устранению выявленных недостатков.</w:t>
      </w:r>
    </w:p>
    <w:p>
      <w:pPr>
        <w:pStyle w:val="Normal"/>
        <w:tabs>
          <w:tab w:val="left" w:pos="108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left" w:pos="1083" w:leader="none"/>
        </w:tabs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  <w:t>2.Порядок деятельности рабочей группы</w:t>
      </w:r>
    </w:p>
    <w:p>
      <w:pPr>
        <w:pStyle w:val="Normal"/>
        <w:tabs>
          <w:tab w:val="left" w:pos="1083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left" w:pos="969" w:leader="none"/>
          <w:tab w:val="left" w:pos="1083" w:leader="none"/>
          <w:tab w:val="left" w:pos="1260" w:leader="none"/>
        </w:tabs>
        <w:jc w:val="both"/>
        <w:rPr/>
      </w:pPr>
      <w:r>
        <w:rPr/>
        <w:t>2.1. Рабочая группа осуществляет свою деятельность в форме заседаний в соответствии с планом работы, который принимается на заседании рабочей группы и утверждается её председателем.</w:t>
      </w:r>
    </w:p>
    <w:p>
      <w:pPr>
        <w:pStyle w:val="Normal"/>
        <w:tabs>
          <w:tab w:val="left" w:pos="1083" w:leader="none"/>
          <w:tab w:val="left" w:pos="1260" w:leader="none"/>
        </w:tabs>
        <w:jc w:val="both"/>
        <w:rPr/>
      </w:pPr>
      <w:r>
        <w:rPr/>
        <w:t>2.2. Руководство деятельностью рабочей группы осуществляет председатель.</w:t>
      </w:r>
    </w:p>
    <w:p>
      <w:pPr>
        <w:pStyle w:val="Normal"/>
        <w:tabs>
          <w:tab w:val="left" w:pos="1083" w:leader="none"/>
        </w:tabs>
        <w:jc w:val="both"/>
        <w:rPr>
          <w:color w:val="FF0000"/>
        </w:rPr>
      </w:pPr>
      <w:r>
        <w:rPr/>
        <w:t>2.3. Заседания рабочей группы проводятся не реже 1 раза в квартал.</w:t>
      </w:r>
    </w:p>
    <w:p>
      <w:pPr>
        <w:pStyle w:val="Normal"/>
        <w:tabs>
          <w:tab w:val="left" w:pos="1083" w:leader="none"/>
          <w:tab w:val="left" w:pos="1260" w:leader="none"/>
        </w:tabs>
        <w:jc w:val="both"/>
        <w:rPr/>
      </w:pPr>
      <w:r>
        <w:rPr/>
        <w:t>2.4. Администрация МО «Капустиноярский  сельсовет»:</w:t>
      </w:r>
    </w:p>
    <w:p>
      <w:pPr>
        <w:pStyle w:val="Normal"/>
        <w:tabs>
          <w:tab w:val="left" w:pos="1083" w:leader="none"/>
          <w:tab w:val="left" w:pos="1254" w:leader="none"/>
        </w:tabs>
        <w:jc w:val="both"/>
        <w:rPr/>
      </w:pPr>
      <w:r>
        <w:rPr/>
        <w:t>2.4.1.Формирует перечень выявленных объектов и их собственников (владельцев, пользователей) для рассмотрения на заседании рабочей группы;</w:t>
      </w:r>
    </w:p>
    <w:p>
      <w:pPr>
        <w:pStyle w:val="Normal"/>
        <w:tabs>
          <w:tab w:val="left" w:pos="1083" w:leader="none"/>
        </w:tabs>
        <w:jc w:val="both"/>
        <w:rPr/>
      </w:pPr>
      <w:r>
        <w:rPr/>
        <w:t>2.4.2.Готовят план обследования указанных объектов;</w:t>
      </w:r>
    </w:p>
    <w:p>
      <w:pPr>
        <w:pStyle w:val="Normal"/>
        <w:tabs>
          <w:tab w:val="left" w:pos="1083" w:leader="none"/>
        </w:tabs>
        <w:jc w:val="both"/>
        <w:rPr/>
      </w:pPr>
      <w:r>
        <w:rPr/>
        <w:t>2.4.3. Запрашивают у руководителей предприятий, учреждений, организаций документы и информацию, необходимые для выполнения деятельности рабочей группы, кроме сведений, составляющих коммерческую тайну;</w:t>
      </w:r>
    </w:p>
    <w:p>
      <w:pPr>
        <w:pStyle w:val="Normal"/>
        <w:tabs>
          <w:tab w:val="left" w:pos="1083" w:leader="none"/>
        </w:tabs>
        <w:jc w:val="both"/>
        <w:rPr/>
      </w:pPr>
      <w:r>
        <w:rPr/>
        <w:t>2.4.4.По результатам рассмотрения рабочей группы направляют собственникам (владельцам, пользователям) объектов рекомендации по устранению выявленных нарушений и по обеспечению мер для их устранения.</w:t>
      </w:r>
    </w:p>
    <w:p>
      <w:pPr>
        <w:pStyle w:val="Normal"/>
        <w:tabs>
          <w:tab w:val="left" w:pos="1083" w:leader="none"/>
        </w:tabs>
        <w:jc w:val="both"/>
        <w:rPr/>
      </w:pPr>
      <w:r>
        <w:rPr/>
        <w:t>2.5.На заседании рабочей группы члены в форме обсуждения с учетом градостроительных, санитарных, экологических норм, противопожарных требований:</w:t>
      </w:r>
    </w:p>
    <w:p>
      <w:pPr>
        <w:pStyle w:val="Normal"/>
        <w:tabs>
          <w:tab w:val="left" w:pos="1083" w:leader="none"/>
          <w:tab w:val="left" w:pos="1254" w:leader="none"/>
        </w:tabs>
        <w:jc w:val="both"/>
        <w:rPr/>
      </w:pPr>
      <w:r>
        <w:rPr/>
        <w:t>2.5.1.Рассматривают вопрос о необходимости проведения обследования выявленных объектов, создают специальную группу для проведения обследований объектов, назначают срок проведения обследований и осуществляют контроль за их проведением;</w:t>
      </w:r>
    </w:p>
    <w:p>
      <w:pPr>
        <w:pStyle w:val="Normal"/>
        <w:tabs>
          <w:tab w:val="left" w:pos="1083" w:leader="none"/>
          <w:tab w:val="left" w:pos="1197" w:leader="none"/>
        </w:tabs>
        <w:jc w:val="both"/>
        <w:rPr/>
      </w:pPr>
      <w:r>
        <w:rPr/>
        <w:t>2.5.2.По результатам проведённого обследования оценивают степень опасности объектов, возможность проникновения на объекты граждан, определяют комплекс необходимых (или дополнительных) организационных и практических мер по обеспечению надёжной охраны каждого объекта, выносят свои рекомендации;</w:t>
      </w:r>
    </w:p>
    <w:p>
      <w:pPr>
        <w:pStyle w:val="Normal"/>
        <w:tabs>
          <w:tab w:val="left" w:pos="1083" w:leader="none"/>
          <w:tab w:val="left" w:pos="1254" w:leader="none"/>
        </w:tabs>
        <w:jc w:val="both"/>
        <w:rPr/>
      </w:pPr>
      <w:r>
        <w:rPr/>
        <w:t>2.5.3.Приглашают на заседания и заслушивают должностных лиц предприятий, учреждений, организаций по вопросам, отнесённым к компетенции деятельности рабочей группы;</w:t>
      </w:r>
    </w:p>
    <w:p>
      <w:pPr>
        <w:pStyle w:val="Normal"/>
        <w:tabs>
          <w:tab w:val="left" w:pos="851" w:leader="none"/>
          <w:tab w:val="left" w:pos="1083" w:leader="none"/>
        </w:tabs>
        <w:jc w:val="both"/>
        <w:rPr/>
      </w:pPr>
      <w:r>
        <w:rPr/>
        <w:t>2.5.4.По мере необходимости приглашают на заседания рабочей группы представителей надзорных и контролирующих органов для обеспечения реализации задач, стоящих перед рабочей группой. При этом приглашенные представители вправе вносить предложения в протокол рабочей группы по рассматриваемым вопросам.</w:t>
      </w:r>
    </w:p>
    <w:p>
      <w:pPr>
        <w:pStyle w:val="Normal"/>
        <w:tabs>
          <w:tab w:val="left" w:pos="969" w:leader="none"/>
          <w:tab w:val="left" w:pos="1083" w:leader="none"/>
          <w:tab w:val="left" w:pos="1260" w:leader="none"/>
        </w:tabs>
        <w:jc w:val="both"/>
        <w:rPr/>
      </w:pPr>
      <w:r>
        <w:rPr/>
        <w:t>2.6.Заседание рабочей группы оформляется протоколом, в котором фиксируются вопросы, вынесенные на рассмотрение, а также принятые по ним решения. Протокол утверждается председателем.</w:t>
      </w:r>
    </w:p>
    <w:p>
      <w:pPr>
        <w:pStyle w:val="Normal"/>
        <w:tabs>
          <w:tab w:val="left" w:pos="912" w:leader="none"/>
          <w:tab w:val="left" w:pos="969" w:leader="none"/>
          <w:tab w:val="left" w:pos="1083" w:leader="none"/>
          <w:tab w:val="left" w:pos="1260" w:leader="none"/>
        </w:tabs>
        <w:jc w:val="both"/>
        <w:rPr/>
      </w:pPr>
      <w:r>
        <w:rPr/>
        <w:t>2.7. На время отсутствия председателя рабочей группы его обязанности исполняет заместитель, на время отсутствия других членов – лица, их замещающие, на основании подтверждающих документов.</w:t>
      </w:r>
    </w:p>
    <w:p>
      <w:pPr>
        <w:pStyle w:val="Normal"/>
        <w:tabs>
          <w:tab w:val="left" w:pos="1083" w:leader="none"/>
        </w:tabs>
        <w:jc w:val="both"/>
        <w:rPr/>
      </w:pPr>
      <w:r>
        <w:rPr/>
        <w:t>2.8. В случае изменений в составе рабочей группы в связи с кадровыми перестановками, сменой наименования, данные изменения учитываются в соответствии со штатным расписанием организации, без внесения соответствующих изменений в приложение 1 настоящего распоряжения. Член рабочей группы представляет копии документов, подтверждающих правомерность его присутствия.</w:t>
      </w:r>
    </w:p>
    <w:p>
      <w:pPr>
        <w:pStyle w:val="Normal"/>
        <w:tabs>
          <w:tab w:val="left" w:pos="1026" w:leader="none"/>
          <w:tab w:val="left" w:pos="1083" w:leader="none"/>
          <w:tab w:val="left" w:pos="1260" w:leader="none"/>
        </w:tabs>
        <w:jc w:val="both"/>
        <w:rPr/>
      </w:pPr>
      <w:r>
        <w:rPr/>
        <w:t>2.9. Специальные группы по проведению обследования и проверок объектов:</w:t>
      </w:r>
    </w:p>
    <w:p>
      <w:pPr>
        <w:pStyle w:val="Normal"/>
        <w:tabs>
          <w:tab w:val="left" w:pos="1083" w:leader="none"/>
          <w:tab w:val="left" w:pos="1197" w:leader="none"/>
        </w:tabs>
        <w:jc w:val="both"/>
        <w:rPr/>
      </w:pPr>
      <w:r>
        <w:rPr/>
        <w:t>2.9.1. Определяются рабочей группой из числа специалистов администрации сельского поселения;</w:t>
      </w:r>
    </w:p>
    <w:p>
      <w:pPr>
        <w:pStyle w:val="Normal"/>
        <w:tabs>
          <w:tab w:val="left" w:pos="1083" w:leader="none"/>
        </w:tabs>
        <w:jc w:val="both"/>
        <w:rPr/>
      </w:pPr>
      <w:r>
        <w:rPr/>
        <w:t>2.9.2. Проводят обследование каждого потенциально опасного объекта в присутствии представителя собственника (владельца, пользователя), по результатам обследования составляется акт, с которым знакомят собственника объекта или его представителя с предоставлением ему копии акта под роспись.</w:t>
      </w:r>
    </w:p>
    <w:p>
      <w:pPr>
        <w:pStyle w:val="Normal"/>
        <w:tabs>
          <w:tab w:val="left" w:pos="1083" w:leader="none"/>
          <w:tab w:val="left" w:pos="1140" w:leader="none"/>
        </w:tabs>
        <w:jc w:val="both"/>
        <w:rPr/>
      </w:pPr>
      <w:r>
        <w:rPr/>
        <w:t>2.10.  МО «Капустиноярский  сельсовет» направляет в отдел по делам ГО и ЧС  МО «Ахтубинский район» представленную рабочей группой актуальную информацию о вновь выявленных объектах, проведённых и запланированных мероприятиях, направленных на установление собственников этих объектов, а также о результатах работы рабочей группы с собственниками по понуждению последних к принятию мер по консервации, ликвидации и ограничению доступа граждан на опасные объекты.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Impac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3112"/>
    <w:pPr>
      <w:widowControl/>
      <w:bidi w:val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sz w:val="28"/>
      <w:szCs w:val="28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027e4a"/>
    <w:pPr>
      <w:keepNext/>
      <w:spacing w:before="240" w:after="60"/>
      <w:outlineLvl w:val="0"/>
    </w:pPr>
    <w:rPr>
      <w:rFonts w:ascii="Impact" w:hAnsi="Impact" w:eastAsia="" w:asciiTheme="majorHAnsi" w:eastAsiaTheme="majorEastAsia" w:hAnsiTheme="majorHAnsi"/>
      <w:b/>
      <w:bCs/>
      <w:sz w:val="32"/>
      <w:szCs w:val="32"/>
      <w:lang w:eastAsia="en-US"/>
    </w:rPr>
  </w:style>
  <w:style w:type="paragraph" w:styleId="2">
    <w:name w:val="Heading 2"/>
    <w:basedOn w:val="Normal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="Impact" w:hAnsi="Impact" w:eastAsia="" w:asciiTheme="majorHAnsi" w:eastAsiaTheme="majorEastAsia" w:hAnsiTheme="majorHAnsi"/>
      <w:b/>
      <w:bCs/>
      <w:i/>
      <w:iCs/>
      <w:lang w:eastAsia="en-US"/>
    </w:rPr>
  </w:style>
  <w:style w:type="paragraph" w:styleId="3">
    <w:name w:val="Heading 3"/>
    <w:basedOn w:val="Normal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="Impact" w:hAnsi="Impact" w:eastAsia=""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Normal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rFonts w:ascii="Times New Roman" w:hAnsi="Times New Roman" w:eastAsia="Times New Roman" w:asciiTheme="minorHAnsi" w:eastAsiaTheme="minorHAnsi" w:hAnsiTheme="minorHAnsi"/>
      <w:b/>
      <w:bCs/>
      <w:lang w:eastAsia="en-US"/>
    </w:rPr>
  </w:style>
  <w:style w:type="paragraph" w:styleId="5">
    <w:name w:val="Heading 5"/>
    <w:basedOn w:val="Normal"/>
    <w:link w:val="50"/>
    <w:uiPriority w:val="9"/>
    <w:semiHidden/>
    <w:unhideWhenUsed/>
    <w:qFormat/>
    <w:rsid w:val="00027e4a"/>
    <w:pPr>
      <w:spacing w:before="240" w:after="60"/>
      <w:outlineLvl w:val="4"/>
    </w:pPr>
    <w:rPr>
      <w:rFonts w:ascii="Times New Roman" w:hAnsi="Times New Roman" w:eastAsia="Times New Roman"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Normal"/>
    <w:link w:val="60"/>
    <w:uiPriority w:val="9"/>
    <w:semiHidden/>
    <w:unhideWhenUsed/>
    <w:qFormat/>
    <w:rsid w:val="00027e4a"/>
    <w:pPr>
      <w:spacing w:before="240" w:after="60"/>
      <w:outlineLvl w:val="5"/>
    </w:pPr>
    <w:rPr>
      <w:rFonts w:ascii="Times New Roman" w:hAnsi="Times New Roman" w:eastAsia="Times New Roman"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Normal"/>
    <w:link w:val="70"/>
    <w:uiPriority w:val="9"/>
    <w:semiHidden/>
    <w:unhideWhenUsed/>
    <w:qFormat/>
    <w:rsid w:val="00027e4a"/>
    <w:pPr>
      <w:spacing w:before="240" w:after="60"/>
      <w:outlineLvl w:val="6"/>
    </w:pPr>
    <w:rPr>
      <w:rFonts w:ascii="Times New Roman" w:hAnsi="Times New Roman" w:eastAsia="Times New Roman"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Normal"/>
    <w:link w:val="80"/>
    <w:uiPriority w:val="9"/>
    <w:semiHidden/>
    <w:unhideWhenUsed/>
    <w:qFormat/>
    <w:rsid w:val="00027e4a"/>
    <w:pPr>
      <w:spacing w:before="240" w:after="60"/>
      <w:outlineLvl w:val="7"/>
    </w:pPr>
    <w:rPr>
      <w:rFonts w:ascii="Times New Roman" w:hAnsi="Times New Roman" w:eastAsia="Times New Roman"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Normal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="Impact" w:hAnsi="Impact" w:eastAsia="" w:asciiTheme="majorHAnsi" w:eastAsiaTheme="majorEastAsia" w:hAnsiTheme="majorHAns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27e4a"/>
    <w:rPr>
      <w:rFonts w:ascii="Impact" w:hAnsi="Impact" w:eastAsia="" w:asciiTheme="majorHAns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27e4a"/>
    <w:rPr>
      <w:rFonts w:ascii="Impact" w:hAnsi="Impact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27e4a"/>
    <w:rPr>
      <w:rFonts w:ascii="Impact" w:hAnsi="Impact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27e4a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27e4a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27e4a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27e4a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27e4a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27e4a"/>
    <w:rPr>
      <w:rFonts w:ascii="Impact" w:hAnsi="Impact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027e4a"/>
    <w:rPr>
      <w:rFonts w:ascii="Impact" w:hAnsi="Impact" w:eastAsia="" w:asciiTheme="majorHAnsi" w:eastAsiaTheme="majorEastAsia" w:hAnsiTheme="majorHAnsi"/>
      <w:b/>
      <w:bCs/>
      <w:sz w:val="32"/>
      <w:szCs w:val="32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027e4a"/>
    <w:rPr>
      <w:rFonts w:ascii="Impact" w:hAnsi="Impact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e4a"/>
    <w:rPr>
      <w:b/>
      <w:bCs/>
    </w:rPr>
  </w:style>
  <w:style w:type="character" w:styleId="Style7">
    <w:name w:val="Выделение"/>
    <w:basedOn w:val="DefaultParagraphFont"/>
    <w:uiPriority w:val="20"/>
    <w:qFormat/>
    <w:rsid w:val="00027e4a"/>
    <w:rPr>
      <w:rFonts w:ascii="Times New Roman" w:hAnsi="Times New Roman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27e4a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027e4a"/>
    <w:rPr>
      <w:b/>
      <w:i/>
      <w:sz w:val="24"/>
    </w:rPr>
  </w:style>
  <w:style w:type="character" w:styleId="SubtleEmphasis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e4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e4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e4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e4a"/>
    <w:rPr>
      <w:rFonts w:ascii="Impact" w:hAnsi="Impact" w:eastAsia="" w:asciiTheme="majorHAnsi" w:eastAsiaTheme="majorEastAsia" w:hAnsiTheme="majorHAnsi"/>
      <w:b/>
      <w:i/>
      <w:sz w:val="24"/>
      <w:szCs w:val="24"/>
    </w:rPr>
  </w:style>
  <w:style w:type="paragraph" w:styleId="Style9">
    <w:name w:val="Заголовок"/>
    <w:basedOn w:val="Normal"/>
    <w:next w:val="Style10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0">
    <w:name w:val="Body Text"/>
    <w:basedOn w:val="Normal"/>
    <w:pPr>
      <w:spacing w:lineRule="auto" w:line="288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basedOn w:val="Normal"/>
    <w:uiPriority w:val="1"/>
    <w:qFormat/>
    <w:rsid w:val="00027e4a"/>
    <w:pPr/>
    <w:rPr>
      <w:rFonts w:ascii="Times New Roman" w:hAnsi="Times New Roman" w:eastAsia="Times New Roman" w:asciiTheme="minorHAnsi" w:eastAsiaTheme="minorHAnsi" w:hAnsiTheme="minorHAnsi"/>
      <w:sz w:val="24"/>
      <w:szCs w:val="32"/>
      <w:lang w:eastAsia="en-US"/>
    </w:rPr>
  </w:style>
  <w:style w:type="paragraph" w:styleId="Style14">
    <w:name w:val="Title"/>
    <w:basedOn w:val="Normal"/>
    <w:link w:val="a5"/>
    <w:uiPriority w:val="10"/>
    <w:qFormat/>
    <w:rsid w:val="00027e4a"/>
    <w:pPr>
      <w:spacing w:before="240" w:after="60"/>
      <w:jc w:val="center"/>
      <w:outlineLvl w:val="0"/>
    </w:pPr>
    <w:rPr>
      <w:rFonts w:ascii="Impact" w:hAnsi="Impact" w:eastAsia="" w:asciiTheme="majorHAnsi" w:eastAsiaTheme="majorEastAsia" w:hAnsiTheme="majorHAnsi"/>
      <w:b/>
      <w:bCs/>
      <w:sz w:val="32"/>
      <w:szCs w:val="32"/>
      <w:lang w:eastAsia="en-US"/>
    </w:rPr>
  </w:style>
  <w:style w:type="paragraph" w:styleId="Style15">
    <w:name w:val="Subtitle"/>
    <w:basedOn w:val="Normal"/>
    <w:link w:val="a7"/>
    <w:uiPriority w:val="11"/>
    <w:qFormat/>
    <w:rsid w:val="00027e4a"/>
    <w:pPr>
      <w:spacing w:before="0" w:after="60"/>
      <w:jc w:val="center"/>
      <w:outlineLvl w:val="1"/>
    </w:pPr>
    <w:rPr>
      <w:rFonts w:ascii="Impact" w:hAnsi="Impact" w:eastAsia="" w:asciiTheme="majorHAnsi" w:eastAsiaTheme="majorEastAsia" w:hAnsiTheme="majorHAns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7e4a"/>
    <w:pPr>
      <w:spacing w:before="0" w:after="0"/>
      <w:ind w:left="720" w:hanging="0"/>
      <w:contextualSpacing/>
    </w:pPr>
    <w:rPr>
      <w:rFonts w:ascii="Times New Roman" w:hAnsi="Times New Roman" w:eastAsia="Times New Roman" w:asciiTheme="minorHAnsi" w:eastAsiaTheme="minorHAnsi" w:hAnsiTheme="minorHAnsi"/>
      <w:sz w:val="24"/>
      <w:szCs w:val="24"/>
      <w:lang w:eastAsia="en-US"/>
    </w:rPr>
  </w:style>
  <w:style w:type="paragraph" w:styleId="Quote">
    <w:name w:val="Quote"/>
    <w:basedOn w:val="Normal"/>
    <w:link w:val="22"/>
    <w:uiPriority w:val="29"/>
    <w:qFormat/>
    <w:rsid w:val="00027e4a"/>
    <w:pPr/>
    <w:rPr>
      <w:rFonts w:ascii="Times New Roman" w:hAnsi="Times New Roman" w:eastAsia="Times New Roman" w:asciiTheme="minorHAnsi" w:eastAsiaTheme="minorHAnsi" w:hAnsiTheme="minorHAnsi"/>
      <w:i/>
      <w:sz w:val="24"/>
      <w:szCs w:val="24"/>
      <w:lang w:eastAsia="en-US"/>
    </w:rPr>
  </w:style>
  <w:style w:type="paragraph" w:styleId="IntenseQuote">
    <w:name w:val="Intense Quote"/>
    <w:basedOn w:val="Normal"/>
    <w:link w:val="ac"/>
    <w:uiPriority w:val="30"/>
    <w:qFormat/>
    <w:rsid w:val="00027e4a"/>
    <w:pPr>
      <w:ind w:left="720" w:right="720" w:hanging="0"/>
    </w:pPr>
    <w:rPr>
      <w:rFonts w:ascii="Times New Roman" w:hAnsi="Times New Roman" w:eastAsia="Times New Roman" w:asciiTheme="minorHAnsi" w:eastAsiaTheme="minorHAnsi" w:hAnsiTheme="minorHAnsi"/>
      <w:b/>
      <w:i/>
      <w:sz w:val="24"/>
      <w:szCs w:val="22"/>
      <w:lang w:eastAsia="en-US"/>
    </w:rPr>
  </w:style>
  <w:style w:type="paragraph" w:styleId="TOCHeading">
    <w:name w:val="TOC Heading"/>
    <w:basedOn w:val="1"/>
    <w:uiPriority w:val="39"/>
    <w:semiHidden/>
    <w:unhideWhenUsed/>
    <w:qFormat/>
    <w:rsid w:val="00027e4a"/>
    <w:pPr/>
    <w:rPr/>
  </w:style>
  <w:style w:type="paragraph" w:styleId="ConsPlusNormal" w:customStyle="1">
    <w:name w:val="ConsPlusNormal"/>
    <w:qFormat/>
    <w:rsid w:val="008f3112"/>
    <w:pPr>
      <w:widowControl/>
      <w:bidi w:val="0"/>
      <w:jc w:val="left"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 LibreOffice_project/066b007f5ebcc236395c7d282ba488bca6720265</Application>
  <Pages>5</Pages>
  <Words>1017</Words>
  <Characters>7413</Characters>
  <CharactersWithSpaces>10522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2023-02-21T07:52:00Z</dcterms:created>
  <dc:creator>Пользователь Windows</dc:creator>
  <dc:description/>
  <dc:language>ru-RU</dc:language>
  <cp:lastModifiedBy/>
  <dcterms:modified xsi:type="dcterms:W3CDTF">2023-02-21T13:06:34Z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