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«СЕЛЬСКОЕ ПОСЕЛЕНИЕ КАПУСТИНОЯРСКИЙ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АХТУБИНСКОГО МУНИЦИПАЛЬНОГО  РАЙОНА АСТРАХАНСКОЙ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 О С Т А Н О В Л Е Н И Е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от  </w:t>
      </w:r>
      <w:r>
        <w:rPr>
          <w:rFonts w:eastAsia="Times New Roman" w:cs="Times New Roman"/>
          <w:sz w:val="28"/>
          <w:szCs w:val="28"/>
          <w:lang w:eastAsia="ru-RU"/>
        </w:rPr>
        <w:t>06</w:t>
      </w:r>
      <w:r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.2023 г.                                                                           № </w:t>
      </w:r>
      <w:r>
        <w:rPr>
          <w:rFonts w:eastAsia="Times New Roman" w:cs="Times New Roman"/>
          <w:sz w:val="28"/>
          <w:szCs w:val="28"/>
          <w:lang w:eastAsia="ru-RU"/>
        </w:rPr>
        <w:t>38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eastAsia="Times New Roman" w:cs="Times New Roman"/>
          <w:sz w:val="16"/>
          <w:szCs w:val="16"/>
          <w:lang w:eastAsia="ru-RU"/>
        </w:rPr>
        <w:t>с. Капустин Яр.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«Использование и охрана земель МО «Капустиноярский сельсовет» на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период 2023 - 2025 г.г.»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Российской  Федерации за № 131-ФЗ  от 06.10.2003  года « Об общих принципах организации местного самоуправления в РФ» ,  на основании  Устава муниципального образования « Капустиноярский сельсовет»: </w:t>
      </w:r>
    </w:p>
    <w:p>
      <w:pPr>
        <w:pStyle w:val="Defaul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pStyle w:val="Defaul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Ю: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 </w:t>
      </w:r>
      <w:r>
        <w:rPr>
          <w:bCs/>
          <w:sz w:val="28"/>
          <w:szCs w:val="28"/>
        </w:rPr>
        <w:t xml:space="preserve">«Использование и охрана земель МО «Капустиноярский сельсовет» на период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2023 - 2025 г.г.»</w:t>
      </w:r>
      <w:r>
        <w:rPr>
          <w:sz w:val="28"/>
          <w:szCs w:val="28"/>
        </w:rPr>
        <w:t xml:space="preserve">  согласно приложению.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  размещению на официальном  интернет –сайте МО « Капустиноярский сельсовет»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  Контроль за исполнением данного постановления  оставляю за собой.</w:t>
      </w:r>
    </w:p>
    <w:p>
      <w:pPr>
        <w:pStyle w:val="Default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</w:r>
    </w:p>
    <w:p>
      <w:pPr>
        <w:pStyle w:val="Default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</w:r>
    </w:p>
    <w:p>
      <w:pPr>
        <w:pStyle w:val="Default"/>
        <w:rPr>
          <w:sz w:val="28"/>
          <w:szCs w:val="28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Глава МО « Капустиноярский сельсовет»                       В. С. Игнатенко.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/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постановлению МО</w:t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 Капустиноярский сельсовет»</w:t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_________2023  г. № __</w:t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«Использование и охрана земель  муниципального образования                        « Капустиноярский сельсовет» на период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2023 - 2025 г.г.»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2023 год.</w:t>
      </w:r>
    </w:p>
    <w:p>
      <w:pPr>
        <w:pStyle w:val="Normal"/>
        <w:tabs>
          <w:tab w:val="left" w:pos="403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/>
          <w:b/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 xml:space="preserve">«Использование и охрана земель муниципального образования « Капустиноярский сельсовет» на период 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2020 - 2022 г.г.»</w:t>
      </w:r>
    </w:p>
    <w:tbl>
      <w:tblPr>
        <w:tblStyle w:val="af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Default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Заказчик муниципальной</w:t>
            </w:r>
          </w:p>
          <w:p>
            <w:pPr>
              <w:pStyle w:val="Default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программы</w:t>
            </w:r>
          </w:p>
          <w:p>
            <w:pPr>
              <w:pStyle w:val="Default"/>
              <w:jc w:val="both"/>
              <w:rPr>
                <w:rFonts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Муниципальное образование « Сельское поселение Капустиноярский сельсовет Ахтубинского муниципального района Астраханской области»  далее сокращ.  МО «Капустиноярский сельсовет»</w:t>
            </w:r>
          </w:p>
          <w:p>
            <w:pPr>
              <w:pStyle w:val="Default"/>
              <w:jc w:val="both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cs="" w:cstheme="minorBidi"/>
                <w:b/>
                <w:bCs/>
                <w:sz w:val="28"/>
                <w:szCs w:val="28"/>
              </w:rPr>
              <w:t>Цели муниципальной программы</w:t>
            </w:r>
          </w:p>
          <w:p>
            <w:pPr>
              <w:pStyle w:val="Default"/>
              <w:jc w:val="both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Повышение эффективности использования и охраны земель МО «Капустиноярский сельсовет»  в том числе: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2) обеспечение рационального использования земель,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  <w:p>
            <w:pPr>
              <w:pStyle w:val="Default"/>
              <w:jc w:val="both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Задачи муниципальной программы</w:t>
            </w:r>
          </w:p>
          <w:p>
            <w:pPr>
              <w:pStyle w:val="Default"/>
              <w:jc w:val="center"/>
              <w:rPr>
                <w:rFonts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Повышение эффективности использования и охраны земель: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5) сохранение и восстановление зеленых насаждений.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6) инвентаризация земель.</w:t>
            </w:r>
          </w:p>
          <w:p>
            <w:pPr>
              <w:pStyle w:val="Default"/>
              <w:jc w:val="both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2023-2025 годы,</w:t>
            </w:r>
          </w:p>
          <w:p>
            <w:pPr>
              <w:pStyle w:val="Default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выделение этапов не предусматривается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tbl>
            <w:tblPr>
              <w:tblW w:w="315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153"/>
            </w:tblGrid>
            <w:tr>
              <w:trPr>
                <w:trHeight w:val="514" w:hRule="atLeast"/>
              </w:trPr>
              <w:tc>
                <w:tcPr>
                  <w:tcW w:w="3153" w:type="dxa"/>
                  <w:tcBorders/>
                  <w:shd w:fill="auto" w:val="clear"/>
                </w:tcPr>
                <w:p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" w:cstheme="minorBidi"/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>
                    <w:rPr>
                      <w:rFonts w:cs="" w:cstheme="minorBidi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Финансирования не требует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Ожидаемые результаты</w:t>
            </w:r>
          </w:p>
          <w:p>
            <w:pPr>
              <w:pStyle w:val="Default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реализации</w:t>
            </w:r>
          </w:p>
          <w:p>
            <w:pPr>
              <w:pStyle w:val="Default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муниципальной</w:t>
            </w:r>
          </w:p>
          <w:p>
            <w:pPr>
              <w:pStyle w:val="Default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программы</w:t>
            </w:r>
          </w:p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- упорядочение землепользования;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- повышение доходов в бюджет поселения от уплаты налогов.</w:t>
            </w:r>
          </w:p>
          <w:p>
            <w:pPr>
              <w:pStyle w:val="Default"/>
              <w:rPr>
                <w:rFonts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</w:tc>
      </w:tr>
    </w:tbl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Программа «Использование и охрана земель  МО «Капустиноярский сельсовет» на период 2023-2025 г.г.»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 управления земельными ресурсами в интересах укрепления экономики сельского поселения.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Проблемы устойчивого социально-экономического развития сельского поселения  МО «Капустиноярский сельсовет» 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На территории сельского поселения  имеются земельные участки для различного разрешенного использования.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 С учетом всех потребителей пастбищного корма природные пастбища не испытывают сильной нагрузки. Земли , сданные в аренду крестьянско-фермерским хозяйствам используются под выращивание сельскохозяйственных культур.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Новониколаевского сельсовета,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повышение эффективности использования и охраны земель: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сохранение и восстановление зеленых насаждений.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инвентаризация земель.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выполнения мероприятий Программы будет обеспечено: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благоустройство населенных пунктов;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улучшение качественных характеристик земель;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эффективное использование земель.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№ 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Style w:val="af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0"/>
        <w:gridCol w:w="2650"/>
        <w:gridCol w:w="1578"/>
        <w:gridCol w:w="1549"/>
        <w:gridCol w:w="1561"/>
        <w:gridCol w:w="1561"/>
      </w:tblGrid>
      <w:tr>
        <w:trPr>
          <w:trHeight w:val="630" w:hRule="atLeast"/>
        </w:trPr>
        <w:tc>
          <w:tcPr>
            <w:tcW w:w="6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№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п</w:t>
            </w:r>
            <w:r>
              <w:rPr>
                <w:rFonts w:cs="" w:cstheme="minorBidi"/>
                <w:sz w:val="28"/>
                <w:szCs w:val="28"/>
                <w:lang w:val="en-US"/>
              </w:rPr>
              <w:t>/</w:t>
            </w:r>
            <w:r>
              <w:rPr>
                <w:rFonts w:cs="" w:cstheme="minorBidi"/>
                <w:sz w:val="28"/>
                <w:szCs w:val="28"/>
              </w:rPr>
              <w:t>п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26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Наименование целевого показателя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</w:tc>
        <w:tc>
          <w:tcPr>
            <w:tcW w:w="15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4671" w:type="dxa"/>
            <w:gridSpan w:val="3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Значение показателей</w:t>
            </w:r>
          </w:p>
        </w:tc>
      </w:tr>
      <w:tr>
        <w:trPr>
          <w:trHeight w:val="645" w:hRule="atLeast"/>
        </w:trPr>
        <w:tc>
          <w:tcPr>
            <w:tcW w:w="6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26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15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1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2023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2024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2025</w:t>
            </w:r>
          </w:p>
        </w:tc>
      </w:tr>
      <w:tr>
        <w:trPr/>
        <w:tc>
          <w:tcPr>
            <w:tcW w:w="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2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" w:cstheme="minorBidi"/>
                <w:sz w:val="24"/>
                <w:szCs w:val="24"/>
              </w:rPr>
              <w:t>Количество ликвидированных стихийных свалок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</w:tc>
        <w:tc>
          <w:tcPr>
            <w:tcW w:w="1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" w:cstheme="minorBidi"/>
                <w:sz w:val="24"/>
                <w:szCs w:val="24"/>
              </w:rPr>
              <w:t>шт.</w:t>
            </w:r>
          </w:p>
        </w:tc>
        <w:tc>
          <w:tcPr>
            <w:tcW w:w="1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2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</w:tc>
        <w:tc>
          <w:tcPr>
            <w:tcW w:w="1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" w:cstheme="minorBidi"/>
                <w:sz w:val="24"/>
                <w:szCs w:val="24"/>
              </w:rPr>
              <w:t>га</w:t>
            </w:r>
          </w:p>
        </w:tc>
        <w:tc>
          <w:tcPr>
            <w:tcW w:w="1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1,2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1,5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1,8</w:t>
            </w:r>
          </w:p>
        </w:tc>
      </w:tr>
      <w:tr>
        <w:trPr/>
        <w:tc>
          <w:tcPr>
            <w:tcW w:w="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2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Количество посаженных деревьев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</w:tc>
        <w:tc>
          <w:tcPr>
            <w:tcW w:w="1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" w:cstheme="minorBidi"/>
                <w:sz w:val="24"/>
                <w:szCs w:val="24"/>
              </w:rPr>
              <w:t>шт</w:t>
            </w:r>
          </w:p>
        </w:tc>
        <w:tc>
          <w:tcPr>
            <w:tcW w:w="1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30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35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2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</w:tc>
        <w:tc>
          <w:tcPr>
            <w:tcW w:w="1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" w:cstheme="minorBidi"/>
                <w:sz w:val="24"/>
                <w:szCs w:val="24"/>
              </w:rPr>
              <w:t>шт</w:t>
            </w:r>
            <w:r>
              <w:rPr>
                <w:rFonts w:cs="" w:cstheme="minorBidi"/>
                <w:sz w:val="24"/>
                <w:szCs w:val="24"/>
                <w:lang w:val="en-US"/>
              </w:rPr>
              <w:t>/</w:t>
            </w:r>
            <w:r>
              <w:rPr>
                <w:rFonts w:cs="" w:cstheme="minorBidi"/>
                <w:sz w:val="24"/>
                <w:szCs w:val="24"/>
              </w:rPr>
              <w:t>га</w:t>
            </w:r>
          </w:p>
        </w:tc>
        <w:tc>
          <w:tcPr>
            <w:tcW w:w="1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</w:rPr>
              <w:t xml:space="preserve">6 </w:t>
            </w:r>
            <w:r>
              <w:rPr>
                <w:rFonts w:cs="" w:cstheme="minorBidi"/>
                <w:sz w:val="28"/>
                <w:szCs w:val="28"/>
                <w:lang w:val="en-US"/>
              </w:rPr>
              <w:t>/</w:t>
            </w:r>
            <w:r>
              <w:rPr>
                <w:rFonts w:cs="" w:cstheme="minorBidi"/>
                <w:sz w:val="28"/>
                <w:szCs w:val="28"/>
              </w:rPr>
              <w:t xml:space="preserve"> 200 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10/260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10/260</w:t>
            </w:r>
          </w:p>
        </w:tc>
      </w:tr>
      <w:tr>
        <w:trPr/>
        <w:tc>
          <w:tcPr>
            <w:tcW w:w="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</w:tc>
        <w:tc>
          <w:tcPr>
            <w:tcW w:w="2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Количество проинвентаризированных земельных участков к общему количеству земельных участков на территории поселения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</w:r>
          </w:p>
        </w:tc>
        <w:tc>
          <w:tcPr>
            <w:tcW w:w="15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" w:cstheme="minorBidi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40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срок реализации муниципальной программы – 2023-2025 года.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3. Ресурсное обеспечение Программы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Финансирование мероприятий Программы не предусмотрено.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4. Механизм реализации Программы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–    МО «Капустиноярский сельсовет»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реализацию муниципальной программы, координацию деятельности</w:t>
      </w:r>
      <w:r>
        <w:rPr/>
        <w:t xml:space="preserve"> </w:t>
      </w:r>
      <w:r>
        <w:rPr>
          <w:rFonts w:cs="Times New Roman"/>
          <w:sz w:val="28"/>
          <w:szCs w:val="28"/>
        </w:rPr>
        <w:t>программы: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реализацию муниципальной программы, координацию деятельности подпрограммы;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5. Организация контроля за ходом реализации Программы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Контроль  за ходом реализации   Программы осуществляет администрация поселения в соответствии с ее полномочиями, установленными действующим законодательством.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Оценка эффективности реализации Программы осуществляется МО « Капустиноярский сельсовет» ежегодно, в срок до 1 марта числа месяца, следующего за отчетным периодом в течение всего срока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 Новониколаевский сельсовет.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общий объем фактически произведенных расходов, всего и в том числе по источникам финансирования;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перечень завершенных в течение года мероприятий по Программе;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перечень не завершенных в течение года мероприятий Программы и процент их не завершения;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анализ причин несвоевременного завершения программных мероприятий;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7. Ожидаемые результаты реализации муниципальной программы.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к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Муниципальной программе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ПЕРЕЧЕНЬ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 ««Использование и охрана земель    МО «Капустиноярский сельсовет»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период  2023 - 2025 г.г.»</w:t>
      </w:r>
    </w:p>
    <w:tbl>
      <w:tblPr>
        <w:tblStyle w:val="af3"/>
        <w:tblW w:w="9615" w:type="dxa"/>
        <w:jc w:val="left"/>
        <w:tblInd w:w="-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9"/>
        <w:gridCol w:w="10"/>
        <w:gridCol w:w="3174"/>
        <w:gridCol w:w="6"/>
        <w:gridCol w:w="1965"/>
        <w:gridCol w:w="32"/>
        <w:gridCol w:w="1888"/>
        <w:gridCol w:w="1"/>
        <w:gridCol w:w="1920"/>
      </w:tblGrid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п</w:t>
            </w:r>
            <w:r>
              <w:rPr>
                <w:rFonts w:cs="" w:cstheme="minorBidi"/>
                <w:b/>
                <w:sz w:val="28"/>
                <w:szCs w:val="28"/>
                <w:lang w:val="en-US"/>
              </w:rPr>
              <w:t>/</w:t>
            </w:r>
            <w:r>
              <w:rPr>
                <w:rFonts w:cs="" w:cstheme="minorBidi"/>
                <w:b/>
                <w:sz w:val="28"/>
                <w:szCs w:val="28"/>
              </w:rPr>
              <w:t>п</w:t>
            </w:r>
          </w:p>
        </w:tc>
        <w:tc>
          <w:tcPr>
            <w:tcW w:w="318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"/>
                <w:b/>
                <w:b/>
                <w:sz w:val="28"/>
                <w:szCs w:val="28"/>
                <w:lang w:val="en-US"/>
              </w:rPr>
            </w:pPr>
            <w:r>
              <w:rPr>
                <w:rFonts w:cs=""/>
                <w:b/>
                <w:sz w:val="28"/>
                <w:szCs w:val="28"/>
                <w:lang w:val="en-US"/>
              </w:rPr>
            </w:r>
          </w:p>
          <w:tbl>
            <w:tblPr>
              <w:tblW w:w="295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954"/>
            </w:tblGrid>
            <w:tr>
              <w:trPr>
                <w:trHeight w:val="383" w:hRule="atLeast"/>
              </w:trPr>
              <w:tc>
                <w:tcPr>
                  <w:tcW w:w="29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>
            <w:pPr>
              <w:pStyle w:val="Normal"/>
              <w:spacing w:before="0" w:after="200"/>
              <w:jc w:val="center"/>
              <w:rPr>
                <w:rFonts w:ascii="Times New Roman" w:hAnsi="Times New Roman" w:cs=""/>
                <w:b/>
                <w:b/>
                <w:sz w:val="28"/>
                <w:szCs w:val="28"/>
                <w:lang w:val="en-US"/>
              </w:rPr>
            </w:pPr>
            <w:r>
              <w:rPr>
                <w:rFonts w:cs=""/>
                <w:b/>
                <w:sz w:val="28"/>
                <w:szCs w:val="28"/>
                <w:lang w:val="en-US"/>
              </w:rPr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"/>
                <w:b/>
                <w:b/>
                <w:sz w:val="28"/>
                <w:szCs w:val="28"/>
                <w:lang w:val="en-US"/>
              </w:rPr>
            </w:pPr>
            <w:r>
              <w:rPr>
                <w:rFonts w:cs=""/>
                <w:b/>
                <w:sz w:val="28"/>
                <w:szCs w:val="28"/>
                <w:lang w:val="en-US"/>
              </w:rPr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rFonts w:cs=""/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"/>
                <w:b/>
                <w:b/>
                <w:sz w:val="28"/>
                <w:szCs w:val="28"/>
                <w:lang w:val="en-US"/>
              </w:rPr>
            </w:pPr>
            <w:r>
              <w:rPr>
                <w:rFonts w:cs=""/>
                <w:b/>
                <w:sz w:val="28"/>
                <w:szCs w:val="28"/>
                <w:lang w:val="en-U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"/>
                <w:b/>
                <w:b/>
                <w:sz w:val="28"/>
                <w:szCs w:val="28"/>
                <w:lang w:val="en-US"/>
              </w:rPr>
            </w:pPr>
            <w:r>
              <w:rPr>
                <w:rFonts w:cs=""/>
                <w:b/>
                <w:sz w:val="28"/>
                <w:szCs w:val="28"/>
                <w:lang w:val="en-US"/>
              </w:rPr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rFonts w:cs=""/>
                <w:b/>
                <w:bCs/>
                <w:sz w:val="23"/>
                <w:szCs w:val="23"/>
              </w:rPr>
              <w:t>Срок исполнения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"/>
                <w:b/>
                <w:b/>
                <w:sz w:val="28"/>
                <w:szCs w:val="28"/>
                <w:lang w:val="en-US"/>
              </w:rPr>
            </w:pPr>
            <w:r>
              <w:rPr>
                <w:rFonts w:cs=""/>
                <w:b/>
                <w:sz w:val="28"/>
                <w:szCs w:val="28"/>
                <w:lang w:val="en-US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"/>
                <w:b/>
                <w:b/>
                <w:sz w:val="28"/>
                <w:szCs w:val="28"/>
                <w:lang w:val="en-US"/>
              </w:rPr>
            </w:pPr>
            <w:r>
              <w:rPr>
                <w:rFonts w:cs=""/>
                <w:b/>
                <w:sz w:val="28"/>
                <w:szCs w:val="28"/>
                <w:lang w:val="en-US"/>
              </w:rPr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rFonts w:cs=""/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"/>
                <w:b/>
                <w:b/>
                <w:sz w:val="28"/>
                <w:szCs w:val="28"/>
                <w:lang w:val="en-US"/>
              </w:rPr>
            </w:pPr>
            <w:r>
              <w:rPr>
                <w:rFonts w:cs=""/>
                <w:b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1.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</w:tc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>не предусмотрены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постоянно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Администрация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2.</w:t>
            </w:r>
          </w:p>
        </w:tc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" w:cstheme="minorBidi"/>
              </w:rPr>
              <w:t>2023г- 70 тыс.руб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" w:cstheme="minorBidi"/>
              </w:rPr>
              <w:t>2024 г-  70 тыс.руб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" w:cstheme="minorBidi"/>
              </w:rPr>
              <w:t>2025 г- 95тыс.руб</w:t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постоянно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Администрация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3.</w:t>
            </w:r>
          </w:p>
        </w:tc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не предусмотрены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tbl>
            <w:tblPr>
              <w:tblW w:w="1665" w:type="dxa"/>
              <w:jc w:val="center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665"/>
            </w:tblGrid>
            <w:tr>
              <w:trPr>
                <w:trHeight w:val="353" w:hRule="atLeast"/>
              </w:trPr>
              <w:tc>
                <w:tcPr>
                  <w:tcW w:w="16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Администрация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4.</w:t>
            </w:r>
          </w:p>
        </w:tc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Озеленение территории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не предусмотрены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>апрель-май ежегодно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cs=""/>
                <w:sz w:val="23"/>
                <w:szCs w:val="23"/>
                <w:lang w:val="en-US"/>
              </w:rPr>
            </w:pPr>
            <w:r>
              <w:rPr>
                <w:rFonts w:cs=""/>
                <w:sz w:val="23"/>
                <w:szCs w:val="23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Администрация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5.</w:t>
            </w:r>
          </w:p>
        </w:tc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не предусмотрены </w:t>
            </w:r>
          </w:p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постоянно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cs=""/>
                <w:sz w:val="23"/>
                <w:szCs w:val="23"/>
                <w:lang w:val="en-US"/>
              </w:rPr>
            </w:pPr>
            <w:r>
              <w:rPr>
                <w:rFonts w:cs=""/>
                <w:sz w:val="23"/>
                <w:szCs w:val="23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Администрация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6.</w:t>
            </w:r>
          </w:p>
        </w:tc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не предусмотрены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постоянно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Администрация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7.</w:t>
            </w:r>
          </w:p>
        </w:tc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Осуществление контроля за своевременной уплатой земельного налога, арендной платы за использованием земельных участков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не предусмотрены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постоянно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Администрация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</w:tr>
      <w:tr>
        <w:trPr>
          <w:trHeight w:val="1647" w:hRule="atLeast"/>
        </w:trPr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26" w:hanging="0"/>
              <w:jc w:val="both"/>
              <w:rPr>
                <w:rFonts w:ascii="Times New Roman" w:hAnsi="Times New Roman" w:cs="" w:cstheme="minorBidi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</w:r>
          </w:p>
          <w:p>
            <w:pPr>
              <w:pStyle w:val="Normal"/>
              <w:spacing w:before="0" w:after="200"/>
              <w:ind w:left="126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/>
                <w:sz w:val="28"/>
                <w:szCs w:val="28"/>
                <w:lang w:val="en-US"/>
              </w:rPr>
              <w:t>8.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26" w:hanging="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Инвентаризация земель </w:t>
            </w:r>
          </w:p>
          <w:p>
            <w:pPr>
              <w:pStyle w:val="Normal"/>
              <w:spacing w:before="0" w:after="200"/>
              <w:ind w:left="126" w:hanging="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26" w:hanging="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не предусмотрены </w:t>
            </w:r>
          </w:p>
          <w:p>
            <w:pPr>
              <w:pStyle w:val="Normal"/>
              <w:spacing w:before="0" w:after="200"/>
              <w:ind w:left="126" w:hanging="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26" w:hanging="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cs=""/>
                <w:sz w:val="22"/>
                <w:szCs w:val="22"/>
              </w:rPr>
              <w:t xml:space="preserve">постоянно </w:t>
            </w:r>
          </w:p>
          <w:p>
            <w:pPr>
              <w:pStyle w:val="Normal"/>
              <w:spacing w:before="0" w:after="200"/>
              <w:ind w:left="126" w:hanging="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26" w:hanging="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"/>
                <w:sz w:val="23"/>
                <w:szCs w:val="23"/>
              </w:rPr>
              <w:t xml:space="preserve">Администрация сельского поселения </w:t>
            </w:r>
          </w:p>
          <w:p>
            <w:pPr>
              <w:pStyle w:val="Normal"/>
              <w:spacing w:before="0" w:after="200"/>
              <w:ind w:left="126" w:hanging="0"/>
              <w:jc w:val="both"/>
              <w:rPr>
                <w:rFonts w:ascii="Times New Roman" w:hAnsi="Times New Roman" w:cs=""/>
                <w:sz w:val="28"/>
                <w:szCs w:val="28"/>
                <w:lang w:val="en-US"/>
              </w:rPr>
            </w:pPr>
            <w:r>
              <w:rPr>
                <w:rFonts w:cs="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b2f"/>
    <w:pPr>
      <w:widowControl/>
      <w:bidi w:val="0"/>
      <w:spacing w:lineRule="auto" w:line="276" w:before="0" w:after="200"/>
      <w:jc w:val="left"/>
    </w:pPr>
    <w:rPr>
      <w:rFonts w:cs="" w:cstheme="minorBidi" w:ascii="Times New Roman" w:hAnsi="Times New Roman" w:eastAsia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cs="Times New Roman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cs="Times New Roman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cs="Times New Roman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lineRule="auto" w:line="240" w:before="0" w:after="0"/>
    </w:pPr>
    <w:rPr>
      <w:rFonts w:cs="Times New Roman"/>
      <w:sz w:val="24"/>
      <w:szCs w:val="32"/>
    </w:rPr>
  </w:style>
  <w:style w:type="paragraph" w:styleId="Style14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Style15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cs="Times New Roman" w:asciiTheme="majorHAnsi" w:eastAsiaTheme="maj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e4a"/>
    <w:pPr>
      <w:spacing w:lineRule="auto" w:line="240" w:before="0" w:after="0"/>
      <w:ind w:left="720" w:hanging="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cs="Times New Roman"/>
      <w:i/>
      <w:sz w:val="24"/>
      <w:szCs w:val="24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lineRule="auto" w:line="240" w:before="0" w:after="0"/>
      <w:ind w:left="720" w:right="720" w:hanging="0"/>
    </w:pPr>
    <w:rPr>
      <w:rFonts w:cs="Times New Roman"/>
      <w:b/>
      <w:i/>
      <w:sz w:val="24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Default" w:customStyle="1">
    <w:name w:val="Default"/>
    <w:qFormat/>
    <w:rsid w:val="00ce2b2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e2b2f"/>
    <w:rPr>
      <w:rFonts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7F8D-93B4-4B1D-B5A4-EC209966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12</Pages>
  <Words>1657</Words>
  <Characters>12608</Characters>
  <CharactersWithSpaces>14423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2023-05-23T05:53:00Z</dcterms:created>
  <dc:creator>Пользователь Windows</dc:creator>
  <dc:description/>
  <dc:language>ru-RU</dc:language>
  <cp:lastModifiedBy/>
  <cp:lastPrinted>2023-06-05T10:49:11Z</cp:lastPrinted>
  <dcterms:modified xsi:type="dcterms:W3CDTF">2023-06-05T10:50:35Z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