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</w:rPr>
        <w:t xml:space="preserve">СОВЕТ 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>«КАПУСТИНОЯРСКИЙ СЕЛЬСОВЕТ»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  <w:r>
        <w:rPr>
          <w:rFonts w:ascii="Times New Roman" w:hAnsi="Times New Roman"/>
          <w:sz w:val="28"/>
        </w:rPr>
        <w:t xml:space="preserve">РЕШЕНИЕ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От 20.10.2023г                                                                            № </w:t>
      </w:r>
    </w:p>
    <w:p>
      <w:pPr>
        <w:pStyle w:val="NoSpacing1"/>
        <w:rPr>
          <w:rFonts w:ascii="Times New Roman" w:hAnsi="Times New Roman"/>
          <w:sz w:val="28"/>
        </w:rPr>
      </w:pPr>
      <w:r>
        <w:rPr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О передаче части </w:t>
      </w:r>
    </w:p>
    <w:p>
      <w:pPr>
        <w:pStyle w:val="NoSpacing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полномочий по осуществлению</w:t>
      </w:r>
    </w:p>
    <w:p>
      <w:pPr>
        <w:pStyle w:val="NoSpacing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внешнего муниципального</w:t>
      </w:r>
    </w:p>
    <w:p>
      <w:pPr>
        <w:pStyle w:val="NoSpacing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финансового контроля</w:t>
      </w:r>
    </w:p>
    <w:p>
      <w:pPr>
        <w:pStyle w:val="NoSpacing1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Руководствуясь  ст. 14, ч. 4 ст. 15 Федерального закона от 06.10.2003 № 131-ФЗ «Об общих принципах организации местного самоуправления в Российской Федерации», ст. 142.5., 264.4. Бюджетного кодекса Российской Федерации, ч.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>
        <w:rPr>
          <w:rFonts w:ascii="Times New Roman" w:hAnsi="Times New Roman"/>
          <w:sz w:val="28"/>
          <w:u w:val="single"/>
        </w:rPr>
        <w:t>72</w:t>
      </w:r>
      <w:r>
        <w:rPr>
          <w:rFonts w:ascii="Times New Roman" w:hAnsi="Times New Roman"/>
          <w:sz w:val="28"/>
        </w:rPr>
        <w:t xml:space="preserve"> Устава МО «</w:t>
      </w:r>
      <w:r>
        <w:rPr>
          <w:rFonts w:ascii="Times New Roman" w:hAnsi="Times New Roman"/>
          <w:sz w:val="28"/>
          <w:u w:val="single"/>
        </w:rPr>
        <w:t>Капустиноярский сельсовет</w:t>
      </w:r>
      <w:r>
        <w:rPr>
          <w:rFonts w:ascii="Times New Roman" w:hAnsi="Times New Roman"/>
          <w:sz w:val="28"/>
        </w:rPr>
        <w:t>»,  ввиду отсутствия материальных и иных ресурсов, необходимых для решения вопросов местного значения, в целях осуществления обеспечения эффективного внешнего муниципального финансового контроля, Совет муниципального образования</w:t>
      </w:r>
      <w:r>
        <w:rPr>
          <w:rFonts w:ascii="Times New Roman" w:hAnsi="Times New Roman"/>
          <w:sz w:val="28"/>
          <w:u w:val="single"/>
        </w:rPr>
        <w:t xml:space="preserve"> «Капустиноярский сельсовет</w:t>
      </w:r>
      <w:r>
        <w:rPr>
          <w:rFonts w:ascii="Times New Roman" w:hAnsi="Times New Roman"/>
          <w:sz w:val="28"/>
        </w:rPr>
        <w:t>».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Передать Контрольно-счетной палате муниципального образования «Ахтубинский район» часть полномочий по осуществлению внешнего муниципального финансового контроля,  предусмотренных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 пунктом </w:t>
      </w:r>
      <w:r>
        <w:rPr>
          <w:rFonts w:ascii="Times New Roman" w:hAnsi="Times New Roman"/>
          <w:color w:val="000000"/>
          <w:sz w:val="28"/>
          <w:u w:val="single"/>
        </w:rPr>
        <w:t>2,</w:t>
      </w:r>
      <w:r>
        <w:rPr>
          <w:rFonts w:ascii="Times New Roman" w:hAnsi="Times New Roman"/>
          <w:color w:val="000000"/>
          <w:sz w:val="28"/>
        </w:rPr>
        <w:t xml:space="preserve"> статьи </w:t>
      </w:r>
      <w:r>
        <w:rPr>
          <w:rFonts w:ascii="Times New Roman" w:hAnsi="Times New Roman"/>
          <w:color w:val="000000"/>
          <w:sz w:val="28"/>
          <w:u w:val="single"/>
        </w:rPr>
        <w:t xml:space="preserve">72 </w:t>
      </w:r>
      <w:r>
        <w:rPr>
          <w:rFonts w:ascii="Times New Roman" w:hAnsi="Times New Roman"/>
          <w:color w:val="000000"/>
          <w:sz w:val="28"/>
        </w:rPr>
        <w:t>Устава муниципального образования «</w:t>
      </w:r>
      <w:r>
        <w:rPr>
          <w:rFonts w:ascii="Times New Roman" w:hAnsi="Times New Roman"/>
          <w:color w:val="000000"/>
          <w:sz w:val="28"/>
          <w:u w:val="none"/>
        </w:rPr>
        <w:t>Капустиноярский сельсовет»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sz w:val="28"/>
        </w:rPr>
        <w:t xml:space="preserve">  в части касающейся экспертизы проектов местного бюджета и внешней проверки годового отчета об исполнении местного бюджета  на срок с 01 января  по 31 декабря 2024 года и на плановый период 2025-2026 годов.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2. Направить настоящее Решение в Совет муниципального образования    «Ахтубинский район».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Поручить  председателю Совета МО «</w:t>
      </w:r>
      <w:r>
        <w:rPr>
          <w:rFonts w:ascii="Times New Roman" w:hAnsi="Times New Roman"/>
          <w:sz w:val="28"/>
          <w:u w:val="none"/>
        </w:rPr>
        <w:t>Капустиноярский сельсовет»,</w:t>
      </w:r>
      <w:r>
        <w:rPr>
          <w:rFonts w:ascii="Times New Roman" w:hAnsi="Times New Roman"/>
          <w:sz w:val="28"/>
        </w:rPr>
        <w:t xml:space="preserve">    заключить Соглашение с Советом МО «Ахтубинский район» о передаче Контрольно-счетной палате муниципального образования «Ахтубинский район»  части полномочий контрольно-счетного органа «</w:t>
      </w:r>
      <w:r>
        <w:rPr>
          <w:rFonts w:ascii="Times New Roman" w:hAnsi="Times New Roman"/>
          <w:sz w:val="28"/>
          <w:u w:val="none"/>
        </w:rPr>
        <w:t>Капустиноярский сельсовет</w:t>
      </w:r>
      <w:r>
        <w:rPr>
          <w:rFonts w:ascii="Times New Roman" w:hAnsi="Times New Roman"/>
          <w:sz w:val="28"/>
        </w:rPr>
        <w:t>», по осуществлению внешнего муниципального финансового контроля, указанных в части 1 настоящего Решения, сроком на 3 (три) года.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4. Выделить из бюджета муниципального образования «Капустиноярский сельсовет»  на 2024 год средства в сумме 59540руб.00коп. (Пятьдесят девять тысяч пятьсот сорок руб.00коп.) на осуществление части указанных полномочий.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5. Установить, что должностные лица Контрольно-счетной палаты  муниципального образования «Ахтубинский район»,  при осуществлении полномочий контрольно-счетного органа «</w:t>
      </w:r>
      <w:r>
        <w:rPr>
          <w:rFonts w:ascii="Times New Roman" w:hAnsi="Times New Roman"/>
          <w:sz w:val="28"/>
          <w:u w:val="none"/>
        </w:rPr>
        <w:t xml:space="preserve">Капустиноярский сельсовет» </w:t>
      </w:r>
      <w:r>
        <w:rPr>
          <w:rFonts w:ascii="Times New Roman" w:hAnsi="Times New Roman"/>
          <w:sz w:val="28"/>
        </w:rPr>
        <w:t xml:space="preserve">обладают правами должностных лиц контрольно-счетного органа             </w:t>
      </w:r>
      <w:r>
        <w:rPr>
          <w:rFonts w:ascii="Times New Roman" w:hAnsi="Times New Roman"/>
          <w:sz w:val="28"/>
          <w:u w:val="none"/>
        </w:rPr>
        <w:t>Капустиноярский сельсовет</w:t>
      </w:r>
      <w:r>
        <w:rPr>
          <w:rFonts w:ascii="Times New Roman" w:hAnsi="Times New Roman"/>
          <w:sz w:val="28"/>
        </w:rPr>
        <w:t>» , установленными федеральными законами Российской Федерации, законами Астраханской области, уставом и иными муниципальными правовыми актами  «</w:t>
      </w:r>
      <w:r>
        <w:rPr>
          <w:rFonts w:ascii="Times New Roman" w:hAnsi="Times New Roman"/>
          <w:sz w:val="28"/>
          <w:u w:val="none"/>
        </w:rPr>
        <w:t>Капустиноярский сельсовет».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6. Настоящее решение вступает в силу с момента его официального опубликования.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                                                         А.А. Пинчук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                               В.С. Игнатенко</w:t>
      </w:r>
    </w:p>
    <w:p>
      <w:pPr>
        <w:pStyle w:val="Normal"/>
        <w:jc w:val="both"/>
        <w:rPr>
          <w:rFonts w:ascii="Times New Roman" w:hAnsi="Times New Roman"/>
          <w:sz w:val="2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swiss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Mangal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Lucida Sans Unicode" w:cs="Mangal" w:asciiTheme="minorAscii" w:hAnsiTheme="minorHAnsi"/>
      <w:color w:val="000000"/>
      <w:spacing w:val="0"/>
      <w:sz w:val="22"/>
      <w:szCs w:val="20"/>
      <w:lang w:val="ru-RU" w:eastAsia="zh-CN" w:bidi="hi-IN"/>
    </w:rPr>
  </w:style>
  <w:style w:type="paragraph" w:styleId="1">
    <w:name w:val="Heading 1"/>
    <w:basedOn w:val="Style10"/>
    <w:link w:val="Style_12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Style10"/>
    <w:link w:val="Style_23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Style10"/>
    <w:link w:val="Style_7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Style10"/>
    <w:link w:val="Style_22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Style10"/>
    <w:link w:val="Style_11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2"/>
    <w:qFormat/>
    <w:rPr/>
  </w:style>
  <w:style w:type="character" w:styleId="Contents2">
    <w:name w:val="Contents 2"/>
    <w:link w:val="Style_3"/>
    <w:qFormat/>
    <w:rPr>
      <w:rFonts w:ascii="XO Thames" w:hAnsi="XO Thames"/>
      <w:sz w:val="28"/>
    </w:rPr>
  </w:style>
  <w:style w:type="character" w:styleId="Contents4">
    <w:name w:val="Contents 4"/>
    <w:link w:val="Style_4"/>
    <w:qFormat/>
    <w:rPr>
      <w:rFonts w:ascii="XO Thames" w:hAnsi="XO Thames"/>
      <w:sz w:val="28"/>
    </w:rPr>
  </w:style>
  <w:style w:type="character" w:styleId="Contents6">
    <w:name w:val="Contents 6"/>
    <w:link w:val="Style_5"/>
    <w:qFormat/>
    <w:rPr>
      <w:rFonts w:ascii="XO Thames" w:hAnsi="XO Thames"/>
      <w:sz w:val="28"/>
    </w:rPr>
  </w:style>
  <w:style w:type="character" w:styleId="Contents7">
    <w:name w:val="Contents 7"/>
    <w:link w:val="Style_6"/>
    <w:qFormat/>
    <w:rPr>
      <w:rFonts w:ascii="XO Thames" w:hAnsi="XO Thames"/>
      <w:sz w:val="28"/>
    </w:rPr>
  </w:style>
  <w:style w:type="character" w:styleId="Heading3">
    <w:name w:val="Heading 3"/>
    <w:link w:val="Style_7"/>
    <w:qFormat/>
    <w:rPr>
      <w:rFonts w:ascii="XO Thames" w:hAnsi="XO Thames"/>
      <w:b/>
      <w:sz w:val="26"/>
    </w:rPr>
  </w:style>
  <w:style w:type="character" w:styleId="BalloonText">
    <w:name w:val="Balloon Text"/>
    <w:basedOn w:val="Standard"/>
    <w:link w:val="Style_8"/>
    <w:qFormat/>
    <w:rPr>
      <w:rFonts w:ascii="Tahoma" w:hAnsi="Tahoma"/>
      <w:sz w:val="16"/>
    </w:rPr>
  </w:style>
  <w:style w:type="character" w:styleId="DefaultParagraphFont">
    <w:name w:val="Default Paragraph Font"/>
    <w:link w:val="Style_9"/>
    <w:qFormat/>
    <w:rPr/>
  </w:style>
  <w:style w:type="character" w:styleId="NoSpacing">
    <w:name w:val="No Spacing"/>
    <w:link w:val="Style_1"/>
    <w:qFormat/>
    <w:rPr/>
  </w:style>
  <w:style w:type="character" w:styleId="Contents3">
    <w:name w:val="Contents 3"/>
    <w:link w:val="Style_10"/>
    <w:qFormat/>
    <w:rPr>
      <w:rFonts w:ascii="XO Thames" w:hAnsi="XO Thames"/>
      <w:sz w:val="28"/>
    </w:rPr>
  </w:style>
  <w:style w:type="character" w:styleId="Heading5">
    <w:name w:val="Heading 5"/>
    <w:link w:val="Style_11"/>
    <w:qFormat/>
    <w:rPr>
      <w:rFonts w:ascii="XO Thames" w:hAnsi="XO Thames"/>
      <w:b/>
      <w:sz w:val="22"/>
    </w:rPr>
  </w:style>
  <w:style w:type="character" w:styleId="Heading1">
    <w:name w:val="Heading 1"/>
    <w:link w:val="Style_12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3"/>
    <w:rPr>
      <w:color w:val="0000FF"/>
      <w:u w:val="single"/>
    </w:rPr>
  </w:style>
  <w:style w:type="character" w:styleId="Footnote">
    <w:name w:val="Footnote"/>
    <w:link w:val="Style_14"/>
    <w:qFormat/>
    <w:rPr>
      <w:rFonts w:ascii="XO Thames" w:hAnsi="XO Thames"/>
      <w:sz w:val="22"/>
    </w:rPr>
  </w:style>
  <w:style w:type="character" w:styleId="Contents1">
    <w:name w:val="Contents 1"/>
    <w:link w:val="Style_15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6"/>
    <w:qFormat/>
    <w:rPr>
      <w:rFonts w:ascii="XO Thames" w:hAnsi="XO Thames"/>
      <w:sz w:val="20"/>
    </w:rPr>
  </w:style>
  <w:style w:type="character" w:styleId="Contents9">
    <w:name w:val="Contents 9"/>
    <w:link w:val="Style_17"/>
    <w:qFormat/>
    <w:rPr>
      <w:rFonts w:ascii="XO Thames" w:hAnsi="XO Thames"/>
      <w:sz w:val="28"/>
    </w:rPr>
  </w:style>
  <w:style w:type="character" w:styleId="Contents8">
    <w:name w:val="Contents 8"/>
    <w:link w:val="Style_18"/>
    <w:qFormat/>
    <w:rPr>
      <w:rFonts w:ascii="XO Thames" w:hAnsi="XO Thames"/>
      <w:sz w:val="28"/>
    </w:rPr>
  </w:style>
  <w:style w:type="character" w:styleId="Contents5">
    <w:name w:val="Contents 5"/>
    <w:link w:val="Style_19"/>
    <w:qFormat/>
    <w:rPr>
      <w:rFonts w:ascii="XO Thames" w:hAnsi="XO Thames"/>
      <w:sz w:val="28"/>
    </w:rPr>
  </w:style>
  <w:style w:type="character" w:styleId="Subtitle">
    <w:name w:val="Subtitle"/>
    <w:link w:val="Style_20"/>
    <w:qFormat/>
    <w:rPr>
      <w:rFonts w:ascii="XO Thames" w:hAnsi="XO Thames"/>
      <w:i/>
      <w:sz w:val="24"/>
    </w:rPr>
  </w:style>
  <w:style w:type="character" w:styleId="Title">
    <w:name w:val="Title"/>
    <w:link w:val="Style_21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22"/>
    <w:qFormat/>
    <w:rPr>
      <w:rFonts w:ascii="XO Thames" w:hAnsi="XO Thames"/>
      <w:b/>
      <w:sz w:val="24"/>
    </w:rPr>
  </w:style>
  <w:style w:type="character" w:styleId="Heading2">
    <w:name w:val="Heading 2"/>
    <w:link w:val="Style_23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TOC 2"/>
    <w:basedOn w:val="Style14"/>
    <w:link w:val="Style_3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41">
    <w:name w:val="TOC 4"/>
    <w:basedOn w:val="Style14"/>
    <w:link w:val="Style_4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Style14"/>
    <w:link w:val="Style_5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Style14"/>
    <w:link w:val="Style_6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BalloonText1">
    <w:name w:val="Balloon Text"/>
    <w:basedOn w:val="Normal"/>
    <w:link w:val="Style_8_ch"/>
    <w:qFormat/>
    <w:pPr>
      <w:spacing w:lineRule="auto" w:line="240" w:before="0" w:after="0"/>
    </w:pPr>
    <w:rPr>
      <w:rFonts w:ascii="Tahoma" w:hAnsi="Tahoma"/>
      <w:sz w:val="16"/>
    </w:rPr>
  </w:style>
  <w:style w:type="paragraph" w:styleId="DefaultParagraphFont1">
    <w:name w:val="Default Paragraph Font"/>
    <w:link w:val="Style_9_ch"/>
    <w:qFormat/>
    <w:pPr>
      <w:widowControl/>
      <w:bidi w:val="0"/>
      <w:jc w:val="left"/>
    </w:pPr>
    <w:rPr>
      <w:rFonts w:ascii="Calibri" w:hAnsi="Calibri" w:eastAsia="Lucida Sans Unicode" w:cs="Mangal" w:asciiTheme="minorAscii" w:hAnsiTheme="minorHAnsi"/>
      <w:color w:val="000000"/>
      <w:spacing w:val="0"/>
      <w:sz w:val="22"/>
      <w:szCs w:val="20"/>
      <w:lang w:val="ru-RU" w:eastAsia="zh-CN" w:bidi="hi-IN"/>
    </w:rPr>
  </w:style>
  <w:style w:type="paragraph" w:styleId="NoSpacing1">
    <w:name w:val="No Spacing"/>
    <w:link w:val="Style_1_ch"/>
    <w:qFormat/>
    <w:pPr>
      <w:widowControl/>
      <w:bidi w:val="0"/>
      <w:spacing w:lineRule="auto" w:line="240" w:before="0" w:after="0"/>
      <w:jc w:val="left"/>
    </w:pPr>
    <w:rPr>
      <w:rFonts w:ascii="Calibri" w:hAnsi="Calibri" w:eastAsia="Lucida Sans Unicode" w:cs="Mangal" w:asciiTheme="minorAscii" w:hAnsiTheme="minorHAnsi"/>
      <w:color w:val="000000"/>
      <w:spacing w:val="0"/>
      <w:sz w:val="22"/>
      <w:szCs w:val="20"/>
      <w:lang w:val="ru-RU" w:eastAsia="zh-CN" w:bidi="hi-IN"/>
    </w:rPr>
  </w:style>
  <w:style w:type="paragraph" w:styleId="31">
    <w:name w:val="TOC 3"/>
    <w:basedOn w:val="Style14"/>
    <w:link w:val="Style_10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Internetlink">
    <w:name w:val="Internet link"/>
    <w:link w:val="Style_13_ch"/>
    <w:qFormat/>
    <w:pPr>
      <w:widowControl/>
      <w:bidi w:val="0"/>
      <w:jc w:val="left"/>
    </w:pPr>
    <w:rPr>
      <w:rFonts w:ascii="Calibri" w:hAnsi="Calibri" w:eastAsia="Lucida Sans Unicode" w:cs="Mangal"/>
      <w:color w:val="0000FF"/>
      <w:spacing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14_ch"/>
    <w:qFormat/>
    <w:pPr>
      <w:widowControl/>
      <w:bidi w:val="0"/>
      <w:ind w:left="0" w:firstLine="851"/>
      <w:jc w:val="both"/>
    </w:pPr>
    <w:rPr>
      <w:rFonts w:ascii="XO Thames" w:hAnsi="XO Thames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11">
    <w:name w:val="TOC 1"/>
    <w:basedOn w:val="Style14"/>
    <w:link w:val="Style_15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16_ch"/>
    <w:qFormat/>
    <w:pPr>
      <w:widowControl/>
      <w:bidi w:val="0"/>
      <w:spacing w:lineRule="auto" w:line="240"/>
      <w:jc w:val="both"/>
    </w:pPr>
    <w:rPr>
      <w:rFonts w:ascii="XO Thames" w:hAnsi="XO Thames" w:eastAsia="Lucida Sans Unicode" w:cs="Mangal"/>
      <w:color w:val="000000"/>
      <w:spacing w:val="0"/>
      <w:sz w:val="20"/>
      <w:szCs w:val="20"/>
      <w:lang w:val="ru-RU" w:eastAsia="zh-CN" w:bidi="hi-IN"/>
    </w:rPr>
  </w:style>
  <w:style w:type="paragraph" w:styleId="9">
    <w:name w:val="TOC 9"/>
    <w:basedOn w:val="Style14"/>
    <w:link w:val="Style_17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8">
    <w:name w:val="TOC 8"/>
    <w:basedOn w:val="Style14"/>
    <w:link w:val="Style_18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51">
    <w:name w:val="TOC 5"/>
    <w:basedOn w:val="Style14"/>
    <w:link w:val="Style_19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Style15">
    <w:name w:val="Subtitle"/>
    <w:basedOn w:val="Style10"/>
    <w:link w:val="Style_20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Style16">
    <w:name w:val="Title"/>
    <w:basedOn w:val="Style10"/>
    <w:link w:val="Style_21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table" w:default="1" w:styleId="Style_24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LibreOffice/5.2.0.4$Windows_x86 LibreOffice_project/066b007f5ebcc236395c7d282ba488bca6720265</Application>
  <Pages>2</Pages>
  <Words>331</Words>
  <Characters>2531</Characters>
  <CharactersWithSpaces>3291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2023-10-20T11:01:22Z</cp:lastPrinted>
  <dcterms:modified xsi:type="dcterms:W3CDTF">2023-10-20T11:03:28Z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