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ab/>
        <w:tab/>
        <w:tab/>
        <w:tab/>
        <w:tab/>
        <w:t xml:space="preserve">   </w:t>
      </w:r>
      <w:r>
        <w:rPr>
          <w:rFonts w:eastAsia="SimSu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ПРОЕКТ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ab/>
        <w:tab/>
        <w:tab/>
        <w:tab/>
        <w:t xml:space="preserve">   ПОСТАНОВЛЕНИЕ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bCs/>
          <w:color w:val="00000A"/>
          <w:sz w:val="27"/>
          <w:szCs w:val="27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От 00.00.0000 г. </w:t>
        <w:tab/>
        <w:tab/>
        <w:t xml:space="preserve">                                                                                 № 00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bCs/>
          <w:color w:val="000000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b/>
          <w:bCs/>
          <w:color w:val="000000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5103" w:leader="none"/>
        </w:tabs>
        <w:suppressAutoHyphens w:val="true"/>
        <w:spacing w:lineRule="auto" w:line="240" w:before="0" w:after="0"/>
        <w:ind w:right="99" w:hanging="0"/>
        <w:jc w:val="both"/>
        <w:rPr>
          <w:rFonts w:ascii="Times New Roman" w:hAnsi="Times New Roman" w:eastAsia="SimSun" w:cs="Times New Roman"/>
          <w:b/>
          <w:b/>
          <w:bCs/>
          <w:color w:val="00000A"/>
          <w:sz w:val="28"/>
          <w:lang w:eastAsia="ar-SA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lang w:eastAsia="ar-SA"/>
        </w:rPr>
        <w:t>О внесении изменений в постановление администрации муниципального образования «сельское поселение Капустиноярский сельсовет Ахтубинского муниципального района Астраханской области» от 29.11.2023 года №68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120"/>
        <w:ind w:firstLine="68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ru-RU"/>
        </w:rPr>
      </w:pPr>
      <w:r>
        <w:rPr>
          <w:rFonts w:eastAsia="SimSun" w:cs="Arial" w:ascii="Times New Roman" w:hAnsi="Times New Roman"/>
          <w:color w:val="00000A"/>
          <w:sz w:val="28"/>
          <w:szCs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самоуправления», от 27.07.2010 №210-ФЗ «Об организации предоставления государственных и муниципальных услуг»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eastAsia="ru-RU"/>
        </w:rPr>
        <w:t xml:space="preserve">, руководствуясь Уставом муниципального образования «сельское поселение Капустиноярский сельсовет Ахтубинского  муниципального района Астраханской области», администрация муниципального образования «сельское поселение Капустиноярский сельсовет Ахтубинского муниципального района  Астраханской области», 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eastAsia="ru-RU"/>
        </w:rPr>
        <w:t>ПОСТАНОВЛЯЕТ: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  <w:t xml:space="preserve">1. Внести следующие 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изменения в административный регламент предоставления муниципальной услуги «Выдача разрешения на вступление в брак лицам, достигшим возраста шестнадцати лет», утвержденный постановлением администрации муниципального образования «сельское поселение Капустиноярский сельсовет Ахтубинского муниципального района Астраханской области» от 29.11.2023 года №68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 (далее – Регламент):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2.9 Регламента абзацы четвертый и пятый,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2.10 Регламента абзац второй,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2.11. Регламента изложить в новой редакции: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«2.11. Направление заявления/запроса в электронном виде, не предусмотрено.»;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2.12 Регламента абзац второй,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2.13 Регламента абзац второй,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2.16 Регламента, изложить в новой редакции: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«2.16. Основаниями для отказа в приеме к рассмотрению документов, необходимых для предоставления муниципальной услуги, являются: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представление неполного комплекта документов;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наличие противоречивых сведений в заявлении и приложенных к нему документах.»;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2.17 Регламента изложить в новой редакции: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«2.17. Решение об отказе в приеме документов, необходимых для предоставления муниципальной услуги направляется способом, определенным заявителем в заявлении.»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наименовании пункта 2.25 Раздела 2 Регламента изложить в новой редакции: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«Срок и порядок регистрации запроса заявителя о предоставлении муниципальной услуги»;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наименование пункта 2.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9 Регламента изложить в новой редакции: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принципу»;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2.29 Регламента изложить в новой редакции:</w:t>
      </w:r>
    </w:p>
    <w:p>
      <w:pPr>
        <w:pStyle w:val="ListParagraph"/>
        <w:widowControl w:val="false"/>
        <w:tabs>
          <w:tab w:val="clear" w:pos="708"/>
          <w:tab w:val="left" w:pos="298" w:leader="none"/>
          <w:tab w:val="left" w:pos="740" w:leader="none"/>
        </w:tabs>
        <w:suppressAutoHyphens w:val="true"/>
        <w:bidi w:val="0"/>
        <w:spacing w:lineRule="auto" w:line="240" w:before="0" w:after="0"/>
        <w:ind w:left="0" w:right="0" w:firstLine="624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«2.29.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муниципальной услуги в многофункциональном центре.»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2.30 Регламента изложить в новой редакции: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«2.30. Муниципальная услуга не предоставляется в упреждающем (проактивном) режиме, предусмотренном частью 1 статьи 7.3 Федерального закона № 210-ФЗ.»;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2.31 Регламента,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2.32 Регламента,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подпункт 3.1.1. пункта 3.1. Регламента изложить в новой редакции: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709"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«3.1.1. Прием и регистрация заявления и документов, обязательных к предоставлению (отказ в приеме к рассмотрению заявления и документов).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в Уполномоченный орган заявления (запроса) и прилагаемых к нему документов, на личном приеме, через многофункциональный центр, почтовым отправлением.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приеме заявления и документов должностное лицо Уполномоченного органа, ответственное за прием и регистрацию заявления, специалист многофункционального центра, осуществляющий прием документов, проверяет комплектность представленного в соответствии с пунктом 2.8 настоящего Административного регламента пакета документов, при необходимости делает копию с представленных заявителем подлинников документов и заверяет их.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Должностное лицо Уполномоченного органа, ответственное за прием и регистрацию заявления, принимает и регистрирует заявление с прилагаемыми к нему документами.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многофункциональный центр расписка выдается указанным многофункциональным центром. 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поступлении заявления и прилагаемых к нему документов в многофункциональный центр,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заявление/запрос с прилагаемыми к нему документами.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Максимальный срок исполнения административной процедуры: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на личном приеме граждан – не более 15 минут;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Результатом исполнения административной процедуры является: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прием и регистрация заявления, выдача заявителю расписки в получении заявления и приложенных к нему документов (уведомления о получении заявления).»;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709"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подпункт 3.1.3. пункта 3.1. Регламента изложить в новой редакции: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«3.1.3. Выдача или направление заявителю результата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подписанный результат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Должностное лицо, ответственное за рассмотрение поступившего заявления/запроса не позднее чем через 3 рабочих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обращении заявителя или представителя заявителя за результатом оказания муниципальной услуги в Уполномоченный орган, должностное лицо, ответственное за рассмотрение поступившего заявления: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устанавливает личность заявителя или представителя заявителя, в том числе проверяет документ, удостоверяющий личность;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проверяет полномочия представителя заявителя действовать от имени заявителя при получении документов;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знакомит заявителя или представителя заявителя с перечнем выдаваемых документов (оглашает названия выдаваемых документов);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выдает документы заявителю или представителю заявителя.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На копии запроса делает отметку о выдаваемых документах, с указанием их перечня, проставляет свои фамилию и инициалы, должность и подпись, Ф.И.О заявителя или его представителя и предлагает проставить подпись заявителя.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Передача в многофункциональный центр результата предоставления муниципальной услуги по заявлениям, поступившим через многофункциональный центр,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результата, предусмотренного соглашением о взаимодействии между многофункциональным центром и Уполномоченным органом.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Второй экземпляр результата предоставления муниципальной услуги на бумажном носителе остается на хранении в Уполномоченном органе. 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Критерием принятия решения является подписанный результат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роспись, в журнале выданных решений.»;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подраздел «Перечень административных процедур (действий) при предоставлении муниципальной услуги услуг в электронной форме» Раздела 3 Регламента,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подраздел «Порядок осуществления административных процедур (действий) в электронной форме» Раздела 3 Регламента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подраздел «Порядок исправления допущенных опечаток и ошибок в выданных в результате предоставления муниципальной услуги документах» Раздела 3 Регламента, изложить в новой редакции: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3.2.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3.3. Основания отказа в приеме заявления об исправлении опечаток и ошибок указаны в пункте 2.16 настоящего Административного регламента.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3.4.2. Уполномоченный орган при получении заявления, указанного в подпункте 3.4.1 пункта 3.4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3.4.4. Срок устранения опечаток и ошибок не должен превышать 3 (трех) рабочих дней с даты регистрации заявления, указанного в подпункте 3.4.1 пункта 3.4 настоящего подраздела.».</w:t>
      </w:r>
    </w:p>
    <w:p>
      <w:pPr>
        <w:pStyle w:val="ListParagraph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Calibri" w:hAnsi="Calibri" w:eastAsia="SimSun" w:cs="Times New Roman"/>
          <w:color w:val="00000A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2. Настоящее постановление разместить в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 w:bidi="ru-RU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2">
        <w:r>
          <w:rPr>
            <w:rFonts w:eastAsia="SimSun" w:cs="Times New Roman" w:ascii="Times New Roman" w:hAnsi="Times New Roman"/>
            <w:bCs/>
            <w:color w:val="00000A"/>
            <w:sz w:val="28"/>
            <w:szCs w:val="28"/>
            <w:lang w:eastAsia="ru-RU" w:bidi="ru-RU"/>
          </w:rPr>
          <w:t>https://www.gosuslugi.ru/</w:t>
        </w:r>
      </w:hyperlink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 w:bidi="ru-RU"/>
        </w:rPr>
        <w:t>)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, а также на официальном сайте администрации муниципального образования «сельское поселение Капустиноярский сельсовет Ахтубинского муниципального района Астраханской области» и на информационном стенде в здании администрации муниципального образования «сельское поселение Капустиноярский сельсовет Ахтубинского  муниципального района Астраханской области».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firstLine="520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98" w:leader="none"/>
        </w:tabs>
        <w:suppressAutoHyphens w:val="true"/>
        <w:spacing w:lineRule="auto" w:line="240" w:before="0" w:after="0"/>
        <w:ind w:left="20" w:right="20" w:hanging="20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         Игнатенко В.С.</w:t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8591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LibreOffice/7.0.3.1$Windows_X86_64 LibreOffice_project/d7547858d014d4cf69878db179d326fc3483e082</Application>
  <Pages>6</Pages>
  <Words>1349</Words>
  <Characters>10388</Characters>
  <CharactersWithSpaces>11795</CharactersWithSpaces>
  <Paragraphs>77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2024-02-01T13:14:00Z</dcterms:created>
  <dc:creator>Софья</dc:creator>
  <dc:description/>
  <dc:language>ru-RU</dc:language>
  <cp:lastModifiedBy/>
  <dcterms:modified xsi:type="dcterms:W3CDTF">2024-02-06T22:07:01Z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