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color w:val="000000"/>
          <w:sz w:val="28"/>
          <w:szCs w:val="28"/>
          <w:shd w:fill="FFFFFF" w:val="clear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ab/>
        <w:tab/>
        <w:tab/>
        <w:tab/>
        <w:tab/>
        <w:t xml:space="preserve">   </w:t>
      </w:r>
      <w:r>
        <w:rPr>
          <w:rFonts w:eastAsia="SimSu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ПРОЕКТ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SimSu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ab/>
        <w:tab/>
        <w:tab/>
        <w:tab/>
        <w:t xml:space="preserve">   ПОСТАНОВЛЕНИЕ</w:t>
      </w: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bCs/>
          <w:color w:val="00000A"/>
          <w:sz w:val="27"/>
          <w:szCs w:val="27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От 00.00.0000 г. </w:t>
        <w:tab/>
        <w:tab/>
        <w:t xml:space="preserve">                                                                                 № 00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bCs/>
          <w:color w:val="000000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b/>
          <w:bCs/>
          <w:color w:val="000000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5103" w:leader="none"/>
        </w:tabs>
        <w:suppressAutoHyphens w:val="true"/>
        <w:spacing w:lineRule="auto" w:line="240" w:before="0" w:after="0"/>
        <w:ind w:right="99" w:hanging="0"/>
        <w:jc w:val="both"/>
        <w:rPr>
          <w:rFonts w:ascii="Times New Roman" w:hAnsi="Times New Roman" w:eastAsia="SimSun" w:cs="Times New Roman"/>
          <w:b/>
          <w:b/>
          <w:bCs/>
          <w:color w:val="00000A"/>
          <w:sz w:val="28"/>
          <w:lang w:eastAsia="ar-SA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lang w:eastAsia="ar-SA"/>
        </w:rPr>
        <w:t>О внесении изменений в постановление администрации муниципального образования «сельское поселение Капустиноярский сельсовет Ахтубинского муниципального района Астраханской области» от 29.11.2023 года №69 «Об утверждении административного регламента предоставления муниципальной услуги «Выдача архивных справок, архивных выписок и архивных копий по социально-правовым запросам»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120"/>
        <w:ind w:firstLine="68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ru-RU"/>
        </w:rPr>
      </w:pPr>
      <w:r>
        <w:rPr>
          <w:rFonts w:eastAsia="SimSun" w:cs="Arial" w:ascii="Times New Roman" w:hAnsi="Times New Roman"/>
          <w:color w:val="00000A"/>
          <w:sz w:val="28"/>
          <w:szCs w:val="28"/>
          <w:lang w:eastAsia="ar-SA"/>
        </w:rPr>
        <w:t>В соответствии с Федеральными законами от 06.10.2003 № 131-ФЗ «Об общих принципах организации местного самоуправления», от 27.07.2010 №210-ФЗ «Об организации предоставления государственных и муниципальных услуг»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eastAsia="ru-RU"/>
        </w:rPr>
        <w:t xml:space="preserve">, руководствуясь Уставом муниципального образования «сельское поселение Капустиноярский сельсовет Ахтубинского  муниципального района Астраханской области», администрация муниципального образования «сельское поселение Капустиноярский сельсовет Ахтубинского муниципального района  Астраханской области», </w:t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SimSun" w:cs="Times New Roman"/>
          <w:b/>
          <w:b/>
          <w:bCs/>
          <w:color w:val="00000A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SimSun" w:cs="Times New Roman"/>
          <w:b/>
          <w:b/>
          <w:bCs/>
          <w:color w:val="00000A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eastAsia="ru-RU"/>
        </w:rPr>
        <w:t>ПОСТАНОВЛЯЕТ:</w:t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SimSun" w:cs="Times New Roman"/>
          <w:b/>
          <w:b/>
          <w:bCs/>
          <w:color w:val="00000A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  <w:t xml:space="preserve">1. Внести следующие </w:t>
      </w: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изменения в административный регламент предоставления муниципальной услуги «Выдача архивных справок, архивных выписок и архивных копий по социально-правовым запросам», утвержденный постановлением администрации муниципального образования «сельское поселение Капустиноярский сельсовет Ахтубинского  муниципального района Астраханской области» от 29.11.2023 года №69 «Об утверждении административного регламента предоставления муниципальной услуги «Выдача архивных справок, архивных выписок и архивных копий по социально-правовым запросам» (далее – Регламент):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2.6. Регламента изложить в новой редакции: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«2.6. Общий срок предоставления муниципальной услуги составляет 30 календарных дней со дня представления в Уполномоченный орган документов, обязанность по предоставлению которых возложена на заявителя.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случае представления заявителем документов через многофункциональный центр, срок предоставления муниципальной услуги исчисляется со дня поступления (регистрации) документов в Уполномоченном органе.»;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Наименование пункта 2.8. Регламента изложить в новой редакции:</w:t>
      </w:r>
    </w:p>
    <w:p>
      <w:pPr>
        <w:pStyle w:val="ListParagraph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порядок их представления»;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абзац девятый подпункта 1 пункта 2.8 Регламента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пункте 2.9 Регламента абзацы четвертый и пятый,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пункте 2.10 Регламента абзац второй,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2.11. Регламента изложить в новой редакции: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«2.11. Направление заявления в электронном виде, не предусмотрено.»;</w:t>
      </w:r>
    </w:p>
    <w:p>
      <w:pPr>
        <w:pStyle w:val="ListParagraph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пункте 2.12 Регламента абзац второй,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пункте 2.13 Регламента абзац второй,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-673" w:leader="none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наименовании пункта 2.14. Регламента, слова: «, в том числе в электронной форме»,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2.16 Регламента, изложить в новой редакции:</w:t>
      </w:r>
    </w:p>
    <w:p>
      <w:pPr>
        <w:pStyle w:val="ListParagraph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«2.16. Основаниями для отказа в приеме к рассмотрению документов, необходимых для предоставления муниципальной услуги, являются: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представление неполного комплекта документов;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наличие противоречивых сведений в заявлении и приложенных к нему документах.»;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2.17 Регламента изложить в новой редакции:</w:t>
      </w:r>
    </w:p>
    <w:p>
      <w:pPr>
        <w:pStyle w:val="ListParagraph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«2.17. Решение об отказе в приеме документов, необходимых для предоставления муниципальной услуги направляется способом, определенным заявителем в заявлении.»</w:t>
      </w:r>
    </w:p>
    <w:p>
      <w:pPr>
        <w:pStyle w:val="ListParagraph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наименовании пункта 2.25 Раздела 2 Регламента изложить в новой редакции: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«Срок и порядок регистрации запроса заявителя о предоставлении муниципальной услуги»;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наименование пункта 2.</w:t>
      </w: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9 Регламента изложить в новой редакции:</w:t>
      </w:r>
    </w:p>
    <w:p>
      <w:pPr>
        <w:pStyle w:val="ListParagraph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принципу»;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2.29 Регламента изложить в новой редакции:</w:t>
      </w:r>
    </w:p>
    <w:p>
      <w:pPr>
        <w:pStyle w:val="ListParagraph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«2.29.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муниципальной услуги в многофункциональном центре.»</w:t>
      </w:r>
    </w:p>
    <w:p>
      <w:pPr>
        <w:pStyle w:val="ListParagraph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2.30 Регламента изложить в новой редакции: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«2.30. Муниципальная услуга не предоставляется в упреждающем (проактивном) режиме, предусмотренном частью 1 статьи 7.3 Федерального закона № 210-ФЗ.»;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2.31 Регламента,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2.32 Регламента,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подпункт 3.1.1. пункта 3.1. Регламента изложить в новой редакции: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709"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«3.1.1. Прием и регистрация заявления и документов, обязательных к предоставлению (отказ в приеме к рассмотрению заявления и документов).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в Уполномоченный орган заявления по форме, указанной в приложении №3 к настоящему Административному регламенту и прилагаемых к нему документов, на личном приеме, через многофункциональный центр, почтовым отправлением.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приеме заявления и документов должностное лицо Уполномоченного органа, ответственное за прием и регистрацию заявления, специалист многофункционального центра, осуществляющий прием документов, проверяет комплектность представленного в соответствии с пунктом 2.8 настоящего Административного регламента пакета документов, при необходимости делает копию с представленных заявителем подлинников документов и заверяет их.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Должностное лицо Уполномоченного органа, ответственное за прием и регистрацию заявления, принимает и регистрирует заявление с прилагаемыми к нему документами.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 В случае предоставления документов через многофункциональный центр расписка выдается указанным многофункциональным центром.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поступлении заявления и прилагаемых к нему документов в многофункциональный центр,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Максимальный срок исполнения административной процедуры: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на личном приеме граждан – не более 15 минут;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при поступлении заявления и документов по почте или через многофункциональный центр – не более 1 рабочего дня со дня поступления в Уполномоченный орган.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 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Результатом исполнения административной процедуры является: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прием и регистрация заявления, выдача заявителю расписки в получении заявления и приложенных к нему документов (уведомления о получении заявления).»;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709"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подпункт 3.1.2. пункта 3.1. Регламента изложить в новой редакции: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«3.1.2. Рассмотрение представленных документов и принятие решения.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получение должностным лицом Уполномоченного органа, ответственным за рассмотрение поступившего заявления, заявления с комплектом прилагаемых документов.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Должностное лицо, ответственное за рассмотрение поступившего заявления осуществляет проверку сведений, содержащихся в заявлении и документах, представленных заявителем (представителем заявителя) с целью определения: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полноты и достоверности сведений, содержащихся в представленных документах;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согласованности представленной информации между отдельными документами комплекта;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- наличия оснований для отказа в предоставлении муниципальной услуги, предусмотренных пунктом 2.20 настоящего Административного регламента. 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наличии оснований для отказа в предоставлении муниципальной услуги должностное лицо, ответственное за рассмотрение поступившего заявления, готовит письмо об отказе в предоставлении муниципальной услуги с указанием причин отказа.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наличии оснований для выдачи архивной справки, архивной выписки и архивных копий по социально-правовым запросам и иных документов, указанных в пункте 2.5. настоящего Административного регламента, ответственное должностное лицо Уполномоченного органа за рассмотрение поступившего заявления, осуществляет подготовку соответствующих документов и подготавливает в двух экземплярах результат предоставления муниципальной услуги.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Архивные справки оформляются на бланке Уполномоченного органа с обозначением названия вида документа: «АРХИВНАЯ СПРАВКА».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Архивная справка подписывается руководителем Уполномоченного органа или иным уполномоченным им должностным лицом и заверяется печатью Уполномоченного органа.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Архивная справка, объем которой превышает один лист, должна быть пронумерована.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тексте архивной справки в хронологической последовательности излагаются события с указанием видов использованных документов, их дат и номеров. В архивной справке допускается цитирование документов.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Несовпадение отдельных сведений/данных документов со сведениями, изложенными в заявлении, не является препятствием для включения их в архивную справку, если совпадение всех остальных сведений не вызывает сомнений в тождественности лица или фактов, о которых говорится в документах.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архивной справке данные воспроизводятся так, как они изложены в документах, а расхождения, несовпадения и неточные названия, отсутствие имени, отчества, инициалов или наличие только одного из них должны быть оговорены в тексте справки в скобках: «Так в документе», «Так в тексте оригинала».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Сведения, имеющиеся в архиве по заявлению о работе и (или) учебе в нескольких организациях, касающиеся одного лица, включаются в одну архивную справку.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 тексту архивной справки в качестве примечаний могут быть оговорены неразборчиво написанные, исправленные автором, не поддающиеся прочтению вследствие повреждения текста оригинала: «Так в тексте оригинала», «В тексте неразборчиво».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тексте архивной справки не допускаются изменения, исправления, суммирование данных, комментарии, собственные выводы исполнителя по содержанию документов, на основании которых составлена архивная справка. Подчистки и помарки в архивных справках не допускаются.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архивной справке должны быть приведены архивные шифры и номера листов единиц хранения документов, использовавшихся для ее составления.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Архивные выписки оформляются на бланке Уполномоченного органа с обозначением названия вида документа: «АРХИВНАЯ ВЫПИСКА».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архивной выписке название документа, его номер и дата воспроизводятся полностью.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Извлечением из текста документа должны быть исчерпаны все имеющиеся данные по запросу. Начало и конец каждого извлечения, а также пропуски отдельных слов в тексте документа обозначаются многоточием.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архивной выписке должны быть сделаны соответствующие примечания и оговорены части текста оригинала, неразборчиво написанные, исправленные автором, не поддающиеся прочтению вследствие повреждения текста и другим причинам. Отдельные слова и выражения документа, вызывающие сомнения в их точности, а также исправления, подчистки, вызывающие сомнение в их достоверности, оговариваются: «Так в документе», или «В тексте неразборчиво», или «Так в тексте оригинала». После текста архивной выписки указываются архивный шифр и номера листов единицы хранения архивного документа.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Архивная выписка подписывается руководителем Уполномоченного органа или иным уполномоченным им должностным лицом и заверяется печатью Уполномоченного органа.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Если архивная справка содержит не все сведения по запросу, то, как правило, информация о том, какие сведения и за какие годы в Уполномоченного органа отсутствуют и почему, где можно получить недостающие сведения излагаются в сопроводительном письме к архивной справке. Кроме того, в сопроводительное письмо включается информация о наличии или отсутствии сведений по кодам видов оплаты труда и удержаний из заработной платы (и их расшифровке) за указанный в архивной справке период и о расшифровке кодов, если виды оплаты труда даны по кодам.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Архивные копии оформляются на чистых листах бумаги. На архивных копиях документов, архивные шифры проставляются на обороте каждого листа архивной копии, а заверительная надпись и печать - на обороте последнего листа копии документа.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необходимости проведения объемной работы по поиску и копированию архивных документов Уполномоченного органа письменно извещает заявителя о промежуточных результатах работы. Вид информационного документа, подготавливаемого Уполномоченным органом по заявлению заявителя, согласовывается с ним, если об этом не указано в запросе.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Информационное письмо заявителю составляется при отсутствии в Уполномоченном органе документов, необходимых для исполнения заявления социально-правового характера, и информации об их местонахождении, в случае пересылки заявления в профильную организацию. В письме указываются причины, по которым запрашиваемые сведения не были выявлены, и, по возможности, предлагается алгоритм дальнейшего поиска.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В случае несогласия с подготовленным ответом заявителю, обнаружения ошибок и недочетов в нем, замечания исправляются должностным лицом, ответственным за рассмотрение поступившего заявления, незамедлительно в течение срока административной процедуры. 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Подписанный руководителем Уполномоченного органа, результат предоставления муниципальной услуги, регистрируются в установленном порядке.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Продолжительность административной процедуры составляет не более 25 календарных дней с даты регистрации заявления в Уполномоченном органе.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Результатом административной процедуры являются оформленный и зарегистрированный в установленном порядке результат предоставления муниципальной услуги.»;</w:t>
      </w:r>
    </w:p>
    <w:p>
      <w:pPr>
        <w:pStyle w:val="ListParagraph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подпункт 3.1.3. пункта 3.1. Регламента изложить в новой редакции: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«3.1.3. Выдача или направление заявителю результата предоставления муниципальной услуги.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подписанный результат предоставления муниципальной услуги.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Должностное лицо, ответственное за рассмотрение поступившего заявления не позднее чем через 3 рабочих дня со дня принятия решения выдает или направляет по адресу, указанному в заявлении, заявителю документ, подтверждающий принятие такого решения.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обращении заявителя или представителя заявителя за результатом оказания муниципальной услуги в Уполномоченный орган, должностное лицо, ответственное за рассмотрение поступившего заявления: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устанавливает личность заявителя или представителя заявителя, в том числе проверяет документ, удостоверяющий личность;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проверяет полномочия представителя заявителя действовать от имени заявителя при получении документов;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знакомит заявителя или представителя заявителя с перечнем выдаваемых документов (оглашает названия выдаваемых документов);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выдает документы заявителю или представителю заявителя.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На копии запроса делает отметку о выдаваемых документах, с указанием их перечня, проставляет свои фамилию и инициалы, должность и подпись, Ф.И.О заявителя или его представителя и предлагает проставить подпись заявителя.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Передача в многофункциональный центр результата предоставления муниципальной услуги по заявлениям, поступившим через многофункциональный центр, осуществляется не позднее 2 рабочих дней, следующих за днем окончания, установленного действующим законодательством срока предоставления муниципальной услуги.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результата, предусмотренного соглашением о взаимодействии между многофункциональным центром и Уполномоченным органом.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Второй экземпляр результата предоставления муниципальной услуги на бумажном носителе, остается на хранении в Уполномоченном органе. 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Критерием принятия решения является подписанный результат предоставления муниципальной услуги.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роспись, в журнале выданных решений.»;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  <w:tab w:val="left" w:pos="740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подраздел «Перечень административных процедур (действий) при предоставлении муниципальной услуги услуг в электронной форме» Раздела 3 Регламента,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подраздел «Порядок осуществления административных процедур (действий) в электронной форме» Раздела 3 Регламента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подраздел «Порядок исправления допущенных опечаток и ошибок в выданных в результате предоставления муниципальной услуги документах» Раздела 3 Регламента, изложить в новой редакции: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3.2.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3.3. Основания отказа в приеме заявления об исправлении опечаток и ошибок указаны в пункте 2.16 настоящего Административного регламента.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3.4.1.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3.4.2. Уполномоченный орган при получении заявления, указанного в подпункте 3.4.1 пункта 3.4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3.4.3.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3.4.4. Срок устранения опечаток и ошибок не должен превышать 3 (трех) рабочих дней с даты регистрации заявления, указанного в подпункте 3.4.1 пункта 3.4 настоящего подраздела.».</w:t>
      </w:r>
    </w:p>
    <w:p>
      <w:pPr>
        <w:pStyle w:val="ListParagraph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Calibri" w:hAnsi="Calibri" w:eastAsia="SimSun" w:cs="Times New Roman"/>
          <w:color w:val="00000A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2. Настоящее постановление разместить в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 w:bidi="ru-RU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2">
        <w:r>
          <w:rPr>
            <w:rFonts w:eastAsia="SimSun" w:cs="Times New Roman" w:ascii="Times New Roman" w:hAnsi="Times New Roman"/>
            <w:bCs/>
            <w:color w:val="00000A"/>
            <w:sz w:val="28"/>
            <w:szCs w:val="28"/>
            <w:lang w:eastAsia="ru-RU" w:bidi="ru-RU"/>
          </w:rPr>
          <w:t>https://www.gosuslugi.ru/</w:t>
        </w:r>
      </w:hyperlink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 w:bidi="ru-RU"/>
        </w:rPr>
        <w:t>)</w:t>
      </w: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, а также на официальном сайте администрации муниципального образования «сельское поселение Капустиноярский сельсовет Ахтубинского муниципального района Астраханской области» и на информационном стенде в здании администрации муниципального образования «сельское поселение Капустиноярский сельсовет Ахтубинского  муниципального района Астраханской области».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20" w:right="20" w:firstLine="520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20" w:right="20" w:hanging="20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  <w:t>Глава муниципального образования                                             Игнатенко В.С.</w:t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8591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LibreOffice/7.0.3.1$Windows_X86_64 LibreOffice_project/d7547858d014d4cf69878db179d326fc3483e082</Application>
  <Pages>9</Pages>
  <Words>2398</Words>
  <Characters>17960</Characters>
  <CharactersWithSpaces>20373</CharactersWithSpaces>
  <Paragraphs>119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2024-02-01T13:14:00Z</dcterms:created>
  <dc:creator>Софья</dc:creator>
  <dc:description/>
  <dc:language>ru-RU</dc:language>
  <cp:lastModifiedBy/>
  <dcterms:modified xsi:type="dcterms:W3CDTF">2024-02-06T21:55:41Z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